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Republic of Kenya — Kenya Revenue Authority — Customs Division</w:t>
      </w:r>
    </w:p>
    <w:p>
      <w:pPr>
        <w:pStyle w:val="BodyText"/>
      </w:pPr>
      <w:r>
        <w:t xml:space="preserve">Nairobi, Kenya</w:t>
      </w:r>
    </w:p>
    <w:bookmarkEnd w:id="20"/>
    <w:p>
      <w:pPr>
        <w:pStyle w:val="BodyText"/>
      </w:pPr>
      <w:r>
        <w:t xml:space="preserve">PO No.: KRA-CUS-2025-04871</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KRA-CUS-2025-04871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Place of Delivery</w:t>
            </w:r>
          </w:p>
        </w:tc>
        <w:tc>
          <w:tcPr/>
          <w:p>
            <w:pPr>
              <w:pStyle w:val="Compact"/>
              <w:jc w:val="left"/>
            </w:pPr>
            <w:r>
              <w:t xml:space="preserve">Customs House, Moi Avenue, Nairobi, Kenya</w:t>
            </w:r>
          </w:p>
        </w:tc>
      </w:tr>
      <w:tr>
        <w:tc>
          <w:tcPr/>
          <w:p>
            <w:pPr>
              <w:pStyle w:val="Compact"/>
              <w:jc w:val="left"/>
            </w:pPr>
            <w:r>
              <w:t xml:space="preserve">Issuing Authority</w:t>
            </w:r>
          </w:p>
        </w:tc>
        <w:tc>
          <w:tcPr/>
          <w:p>
            <w:pPr>
              <w:pStyle w:val="Compact"/>
              <w:jc w:val="left"/>
            </w:pPr>
            <w:r>
              <w:t xml:space="preserve">Director of Procurement, Kenya Revenue Authority, Nairobi</w:t>
            </w:r>
          </w:p>
        </w:tc>
      </w:tr>
      <w:tr>
        <w:tc>
          <w:tcPr/>
          <w:p>
            <w:pPr>
              <w:pStyle w:val="Compact"/>
              <w:jc w:val="left"/>
            </w:pPr>
            <w:r>
              <w:t xml:space="preserve">Beneficiary</w:t>
            </w:r>
          </w:p>
        </w:tc>
        <w:tc>
          <w:tcPr/>
          <w:p>
            <w:pPr>
              <w:pStyle w:val="Compact"/>
              <w:jc w:val="left"/>
            </w:pPr>
            <w:r>
              <w:t xml:space="preserve">Customs Officer, Port of Entry Operations, Kenya Nairobi</w:t>
            </w:r>
          </w:p>
        </w:tc>
      </w:tr>
      <w:tr>
        <w:tc>
          <w:tcPr/>
          <w:p>
            <w:pPr>
              <w:pStyle w:val="Compact"/>
              <w:jc w:val="left"/>
            </w:pPr>
            <w:r>
              <w:t xml:space="preserve">Payment Terms</w:t>
            </w:r>
          </w:p>
        </w:tc>
        <w:tc>
          <w:tcPr/>
          <w:p>
            <w:pPr>
              <w:pStyle w:val="Compact"/>
              <w:jc w:val="left"/>
            </w:pPr>
            <w:r>
              <w:t xml:space="preserve">Net 30 days from confirmed delivery and inspection</w:t>
            </w:r>
          </w:p>
        </w:tc>
      </w:tr>
      <w:tr>
        <w:tc>
          <w:tcPr/>
          <w:p>
            <w:pPr>
              <w:pStyle w:val="Compact"/>
              <w:jc w:val="left"/>
            </w:pPr>
            <w:r>
              <w:t xml:space="preserve">Currency</w:t>
            </w:r>
          </w:p>
        </w:tc>
        <w:tc>
          <w:tcPr/>
          <w:p>
            <w:pPr>
              <w:pStyle w:val="Compact"/>
              <w:jc w:val="left"/>
            </w:pPr>
            <w:r>
              <w:t xml:space="preserve">Kenyan Shillings (KES)</w:t>
            </w:r>
          </w:p>
        </w:tc>
      </w:tr>
    </w:tbl>
    <w:bookmarkEnd w:id="21"/>
    <w:bookmarkStart w:id="22" w:name="supplier-information"/>
    <w:p>
      <w:pPr>
        <w:pStyle w:val="Heading2"/>
      </w:pPr>
      <w:r>
        <w:t xml:space="preserve">2. Supplier Information</w:t>
      </w:r>
    </w:p>
    <w:p>
      <w:pPr>
        <w:pStyle w:val="FirstParagraph"/>
      </w:pPr>
      <w:r>
        <w:rPr>
          <w:bCs/>
          <w:b/>
        </w:rPr>
        <w:t xml:space="preserve">Supplier Name:</w:t>
      </w:r>
      <w:r>
        <w:t xml:space="preserve"> </w:t>
      </w:r>
      <w:r>
        <w:t xml:space="preserve">East African Security &amp; Technology Solutions Ltd.</w:t>
      </w:r>
      <w:r>
        <w:br/>
      </w:r>
      <w:r>
        <w:rPr>
          <w:bCs/>
          <w:b/>
        </w:rPr>
        <w:t xml:space="preserve">Physical Address:</w:t>
      </w:r>
      <w:r>
        <w:t xml:space="preserve"> </w:t>
      </w:r>
      <w:r>
        <w:t xml:space="preserve">4th Floor, Kencom House, Moi Avenue, Nairobi, Kenya</w:t>
      </w:r>
      <w:r>
        <w:br/>
      </w:r>
      <w:r>
        <w:rPr>
          <w:bCs/>
          <w:b/>
        </w:rPr>
        <w:t xml:space="preserve">P.O. Box:</w:t>
      </w:r>
      <w:r>
        <w:t xml:space="preserve"> </w:t>
      </w:r>
      <w:r>
        <w:t xml:space="preserve">45210-00100, Nairobi, Kenya</w:t>
      </w:r>
      <w:r>
        <w:br/>
      </w:r>
      <w:r>
        <w:rPr>
          <w:bCs/>
          <w:b/>
        </w:rPr>
        <w:t xml:space="preserve">Tax Identification Number (TIN):</w:t>
      </w:r>
      <w:r>
        <w:t xml:space="preserve"> </w:t>
      </w:r>
      <w:r>
        <w:t xml:space="preserve">P051234567X</w:t>
      </w:r>
      <w:r>
        <w:br/>
      </w:r>
      <w:r>
        <w:rPr>
          <w:bCs/>
          <w:b/>
        </w:rPr>
        <w:t xml:space="preserve">Contact Person:</w:t>
      </w:r>
      <w:r>
        <w:t xml:space="preserve"> </w:t>
      </w:r>
      <w:r>
        <w:t xml:space="preserve">Mr. James Mwangi, Procurement Manager</w:t>
      </w:r>
      <w:r>
        <w:br/>
      </w:r>
      <w:r>
        <w:rPr>
          <w:bCs/>
          <w:b/>
        </w:rPr>
        <w:t xml:space="preserve">Telephone:</w:t>
      </w:r>
      <w:r>
        <w:t xml:space="preserve"> </w:t>
      </w:r>
      <w:r>
        <w:t xml:space="preserve">+254 722 555 0198</w:t>
      </w:r>
      <w:r>
        <w:br/>
      </w:r>
      <w:r>
        <w:rPr>
          <w:bCs/>
          <w:b/>
        </w:rPr>
        <w:t xml:space="preserve">Email:</w:t>
      </w:r>
      <w:r>
        <w:t xml:space="preserve"> </w:t>
      </w:r>
      <w:r>
        <w:t xml:space="preserve">procurement@eastsat.co.ke</w:t>
      </w:r>
    </w:p>
    <w:bookmarkEnd w:id="22"/>
    <w:bookmarkStart w:id="23" w:name="requisitioning-department-and-purpose"/>
    <w:p>
      <w:pPr>
        <w:pStyle w:val="Heading2"/>
      </w:pPr>
      <w:r>
        <w:t xml:space="preserve">3. Requisitioning Department and Purpose</w:t>
      </w:r>
    </w:p>
    <w:p>
      <w:pPr>
        <w:pStyle w:val="FirstParagraph"/>
      </w:pPr>
      <w:r>
        <w:t xml:space="preserve">This Purchase Order is issued by the Kenya Revenue Authority (KRA) Customs Division, headquartered in Kenya Nairobi, to procure specialized equipment and operational supplies required for the daily duties of a Customs Officer assigned to the Nairobi International Airport (JKIA) and the ICD Embakasi cargo terminal. The Customs Officer responsible for this procurement is Senior Customs Officer Amina Wanjiru (Staff ID: KRA-CUS-2019-0342), who has submitted a formal requisition citing the need for updated inspection tools, personal protective equipment, and digital documentation systems to enhance border security and trade facilitation operations in Kenya Nairobi.</w:t>
      </w:r>
    </w:p>
    <w:bookmarkEnd w:id="23"/>
    <w:bookmarkStart w:id="24"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Handheld X-Ray Inspection Scanner (for Customs Officer use at cargo checkpoints)</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Customs Officer Uniform Set (full dress, operational, and field variants) — Kenya Nairobi standard issue</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Personal Protective Equipment (PPE) Kit for Customs Officer (gloves, safety boots, high-visibility vest, face shield)</w:t>
            </w:r>
          </w:p>
        </w:tc>
        <w:tc>
          <w:tcPr/>
          <w:p>
            <w:pPr>
              <w:pStyle w:val="Compact"/>
              <w:jc w:val="left"/>
            </w:pPr>
            <w:r>
              <w:t xml:space="preserve">4</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4</w:t>
            </w:r>
          </w:p>
        </w:tc>
        <w:tc>
          <w:tcPr/>
          <w:p>
            <w:pPr>
              <w:pStyle w:val="Compact"/>
              <w:jc w:val="left"/>
            </w:pPr>
            <w:r>
              <w:t xml:space="preserve">Ruggedized Tablet PC with Customs Declaration Software (pre-loaded KRA ICUMS module)</w:t>
            </w:r>
          </w:p>
        </w:tc>
        <w:tc>
          <w:tcPr/>
          <w:p>
            <w:pPr>
              <w:pStyle w:val="Compact"/>
              <w:jc w:val="left"/>
            </w:pPr>
            <w:r>
              <w:t xml:space="preserve">3</w:t>
            </w:r>
          </w:p>
        </w:tc>
        <w:tc>
          <w:tcPr/>
          <w:p>
            <w:pPr>
              <w:pStyle w:val="Compact"/>
              <w:jc w:val="left"/>
            </w:pPr>
            <w:r>
              <w:t xml:space="preserve">145,000.00</w:t>
            </w:r>
          </w:p>
        </w:tc>
        <w:tc>
          <w:tcPr/>
          <w:p>
            <w:pPr>
              <w:pStyle w:val="Compact"/>
              <w:jc w:val="left"/>
            </w:pPr>
            <w:r>
              <w:t xml:space="preserve">435,000.00</w:t>
            </w:r>
          </w:p>
        </w:tc>
      </w:tr>
      <w:tr>
        <w:tc>
          <w:tcPr/>
          <w:p>
            <w:pPr>
              <w:pStyle w:val="Compact"/>
              <w:jc w:val="left"/>
            </w:pPr>
            <w:r>
              <w:t xml:space="preserve">5</w:t>
            </w:r>
          </w:p>
        </w:tc>
        <w:tc>
          <w:tcPr/>
          <w:p>
            <w:pPr>
              <w:pStyle w:val="Compact"/>
              <w:jc w:val="left"/>
            </w:pPr>
            <w:r>
              <w:t xml:space="preserve">Portable UV Light Detector for counterfeit document verification (Customs Officer field kit)</w:t>
            </w:r>
          </w:p>
        </w:tc>
        <w:tc>
          <w:tcPr/>
          <w:p>
            <w:pPr>
              <w:pStyle w:val="Compact"/>
              <w:jc w:val="left"/>
            </w:pPr>
            <w:r>
              <w:t xml:space="preserve">5</w:t>
            </w:r>
          </w:p>
        </w:tc>
        <w:tc>
          <w:tcPr/>
          <w:p>
            <w:pPr>
              <w:pStyle w:val="Compact"/>
              <w:jc w:val="left"/>
            </w:pPr>
            <w:r>
              <w:t xml:space="preserve">6,800.00</w:t>
            </w:r>
          </w:p>
        </w:tc>
        <w:tc>
          <w:tcPr/>
          <w:p>
            <w:pPr>
              <w:pStyle w:val="Compact"/>
              <w:jc w:val="left"/>
            </w:pPr>
            <w:r>
              <w:t xml:space="preserve">34,000.00</w:t>
            </w:r>
          </w:p>
        </w:tc>
      </w:tr>
      <w:tr>
        <w:tc>
          <w:tcPr/>
          <w:p>
            <w:pPr>
              <w:pStyle w:val="Compact"/>
              <w:jc w:val="left"/>
            </w:pPr>
            <w:r>
              <w:t xml:space="preserve">6</w:t>
            </w:r>
          </w:p>
        </w:tc>
        <w:tc>
          <w:tcPr/>
          <w:p>
            <w:pPr>
              <w:pStyle w:val="Compact"/>
              <w:jc w:val="left"/>
            </w:pPr>
            <w:r>
              <w:t xml:space="preserve">Digital Body Camera with 64GB storage (for evidence documentation by Customs Officer in Kenya Nairobi)</w:t>
            </w:r>
          </w:p>
        </w:tc>
        <w:tc>
          <w:tcPr/>
          <w:p>
            <w:pPr>
              <w:pStyle w:val="Compact"/>
              <w:jc w:val="left"/>
            </w:pPr>
            <w:r>
              <w:t xml:space="preserve">4</w:t>
            </w:r>
          </w:p>
        </w:tc>
        <w:tc>
          <w:tcPr/>
          <w:p>
            <w:pPr>
              <w:pStyle w:val="Compact"/>
              <w:jc w:val="left"/>
            </w:pPr>
            <w:r>
              <w:t xml:space="preserve">38,500.00</w:t>
            </w:r>
          </w:p>
        </w:tc>
        <w:tc>
          <w:tcPr/>
          <w:p>
            <w:pPr>
              <w:pStyle w:val="Compact"/>
              <w:jc w:val="left"/>
            </w:pPr>
            <w:r>
              <w:t xml:space="preserve">154,000.00</w:t>
            </w:r>
          </w:p>
        </w:tc>
      </w:tr>
      <w:tr>
        <w:tc>
          <w:tcPr/>
          <w:p>
            <w:pPr>
              <w:pStyle w:val="Compact"/>
              <w:jc w:val="left"/>
            </w:pPr>
            <w:r>
              <w:t xml:space="preserve">7</w:t>
            </w:r>
          </w:p>
        </w:tc>
        <w:tc>
          <w:tcPr/>
          <w:p>
            <w:pPr>
              <w:pStyle w:val="Compact"/>
              <w:jc w:val="left"/>
            </w:pPr>
            <w:r>
              <w:t xml:space="preserve">Customs Officer Training Materials &amp; Reference Manuals (2025 edition, English &amp; Swahili)</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Vehicle-Mounted Cargo Inspection Camera System (for Customs Officer mobile inspection unit)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9</w:t>
            </w:r>
          </w:p>
        </w:tc>
        <w:tc>
          <w:tcPr/>
          <w:p>
            <w:pPr>
              <w:pStyle w:val="Compact"/>
              <w:jc w:val="left"/>
            </w:pPr>
            <w:r>
              <w:t xml:space="preserve">Secure Document Storage Case (fireproof, lockable, for Customs Officer records in Kenya Nairobi office)</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10</w:t>
            </w:r>
          </w:p>
        </w:tc>
        <w:tc>
          <w:tcPr/>
          <w:p>
            <w:pPr>
              <w:pStyle w:val="Compact"/>
              <w:jc w:val="left"/>
            </w:pPr>
            <w:r>
              <w:t xml:space="preserve">Two-Way Radio Communication Set (encrypted, for Customs Officer coordination at Nairobi port of entry)</w:t>
            </w:r>
          </w:p>
        </w:tc>
        <w:tc>
          <w:tcPr/>
          <w:p>
            <w:pPr>
              <w:pStyle w:val="Compact"/>
              <w:jc w:val="left"/>
            </w:pPr>
            <w:r>
              <w:t xml:space="preserve">6</w:t>
            </w:r>
          </w:p>
        </w:tc>
        <w:tc>
          <w:tcPr/>
          <w:p>
            <w:pPr>
              <w:pStyle w:val="Compact"/>
              <w:jc w:val="left"/>
            </w:pPr>
            <w:r>
              <w:t xml:space="preserve">22,000.00</w:t>
            </w:r>
          </w:p>
        </w:tc>
        <w:tc>
          <w:tcPr/>
          <w:p>
            <w:pPr>
              <w:pStyle w:val="Compact"/>
              <w:jc w:val="left"/>
            </w:pPr>
            <w:r>
              <w:t xml:space="preserve">132,000.00</w:t>
            </w:r>
          </w:p>
        </w:tc>
      </w:tr>
      <w:tr>
        <w:tc>
          <w:tcPr>
            <w:gridSpan w:val="4"/>
          </w:tcPr>
          <w:p>
            <w:pPr>
              <w:pStyle w:val="Compact"/>
              <w:jc w:val="left"/>
            </w:pPr>
            <w:r>
              <w:t xml:space="preserve">SUBTOTAL</w:t>
            </w:r>
          </w:p>
        </w:tc>
        <w:tc>
          <w:tcPr/>
          <w:p>
            <w:pPr>
              <w:pStyle w:val="Compact"/>
              <w:jc w:val="left"/>
            </w:pPr>
            <w:r>
              <w:t xml:space="preserve">2,222,300.00</w:t>
            </w:r>
          </w:p>
        </w:tc>
      </w:tr>
      <w:tr>
        <w:tc>
          <w:tcPr>
            <w:gridSpan w:val="4"/>
          </w:tcPr>
          <w:p>
            <w:pPr>
              <w:pStyle w:val="Compact"/>
              <w:jc w:val="left"/>
            </w:pPr>
            <w:r>
              <w:t xml:space="preserve">VAT (16%)</w:t>
            </w:r>
          </w:p>
        </w:tc>
        <w:tc>
          <w:tcPr/>
          <w:p>
            <w:pPr>
              <w:pStyle w:val="Compact"/>
              <w:jc w:val="left"/>
            </w:pPr>
            <w:r>
              <w:t xml:space="preserve">355,568.00</w:t>
            </w:r>
          </w:p>
        </w:tc>
      </w:tr>
      <w:tr>
        <w:tc>
          <w:tcPr>
            <w:gridSpan w:val="4"/>
          </w:tcPr>
          <w:p>
            <w:pPr>
              <w:pStyle w:val="Compact"/>
              <w:jc w:val="left"/>
            </w:pPr>
            <w:r>
              <w:t xml:space="preserve">GRAND TOTAL</w:t>
            </w:r>
          </w:p>
        </w:tc>
        <w:tc>
          <w:tcPr/>
          <w:p>
            <w:pPr>
              <w:pStyle w:val="Compact"/>
              <w:jc w:val="left"/>
            </w:pPr>
            <w:r>
              <w:t xml:space="preserve">2,577,868.00</w:t>
            </w:r>
          </w:p>
        </w:tc>
      </w:tr>
    </w:tbl>
    <w:bookmarkEnd w:id="24"/>
    <w:bookmarkStart w:id="25" w:name="terms-and-conditions"/>
    <w:p>
      <w:pPr>
        <w:pStyle w:val="Heading2"/>
      </w:pPr>
      <w:r>
        <w:t xml:space="preserve">5. Terms and Conditions</w:t>
      </w:r>
    </w:p>
    <w:p>
      <w:pPr>
        <w:pStyle w:val="FirstParagraph"/>
      </w:pPr>
      <w:r>
        <w:t xml:space="preserve">All items listed in this Purchase Order shall be delivered to the Customs Division warehouse located at Customs House, Moi Avenue, Kenya Nairobi, within the stipulated delivery period. The supplier shall ensure that all equipment meets the specifications outlined in the Kenya Revenue Authority technical annex and complies with the standards set by the East African Community (EAC) Customs Management Framework. The Customs Officer designated as the receiving authority shall conduct a physical inspection of all delivered goods within five (5) working days of arrival. Any items found to be defective, substandard, or not conforming to the Purchase Order specifications shall be returned at the supplier's expense within ten (10) working days.</w:t>
      </w:r>
    </w:p>
    <w:p>
      <w:pPr>
        <w:pStyle w:val="BodyText"/>
      </w:pPr>
      <w:r>
        <w:t xml:space="preserve">Payment shall be processed through the Government of Kenya Treasury in Nairobi via electronic funds transfer (EFT) to the supplier's designated bank account, subject to the satisfactory completion of the inspection and acceptance process by the Customs Officer and the Procurement Review Committee. The supplier shall provide a valid Tax Invoice and a Certificate of Origin for all imported items, as required by Kenyan customs regulations administered in Kenya Nairobi.</w:t>
      </w:r>
    </w:p>
    <w:bookmarkEnd w:id="25"/>
    <w:bookmarkStart w:id="26" w:name="compliance-and-legal-references"/>
    <w:p>
      <w:pPr>
        <w:pStyle w:val="Heading2"/>
      </w:pPr>
      <w:r>
        <w:t xml:space="preserve">6. Compliance and Legal References</w:t>
      </w:r>
    </w:p>
    <w:p>
      <w:pPr>
        <w:pStyle w:val="FirstParagraph"/>
      </w:pPr>
      <w:r>
        <w:t xml:space="preserve">This Purchase Order is issued in accordance with the Public Procurement and Asset Disposal Act (PPADA) No. 33 of 2015 of the Republic of Kenya, the Customs Act (Cap. 470) of the Laws of Kenya, and the Kenya Revenue Authority Procurement Regulations 2024. All transactions are subject to audit by the Office of the Auditor-General of Kenya, Nairobi. The Customs Officer named in this document shall maintain a complete record of all received items in the KRA asset register for the Kenya Nairobi region.</w:t>
      </w:r>
    </w:p>
    <w:bookmarkEnd w:id="26"/>
    <w:p>
      <w:pPr>
        <w:pStyle w:val="BodyText"/>
      </w:pPr>
      <w:r>
        <w:rPr>
          <w:bCs/>
          <w:b/>
        </w:rPr>
        <w:t xml:space="preserve">Note:</w:t>
      </w:r>
      <w:r>
        <w:t xml:space="preserve"> </w:t>
      </w:r>
      <w:r>
        <w:t xml:space="preserve">This Purchase Order is valid for a period of ninety (90) days from the date of issue. Any extension or modification must be approved in writing by the Director of Procurement, KRA, Kenya Nairobi, and countersigned by the designated Customs Officer. Unauthorized alterations to this document shall render it void.</w:t>
      </w:r>
    </w:p>
    <w:bookmarkStart w:id="27" w:name="authorization-and-signatures"/>
    <w:p>
      <w:pPr>
        <w:pStyle w:val="Heading2"/>
      </w:pPr>
      <w:r>
        <w:t xml:space="preserve">7. Authorization and Signatures</w:t>
      </w:r>
    </w:p>
    <w:p>
      <w:pPr>
        <w:pStyle w:val="FirstParagraph"/>
      </w:pPr>
      <w:r>
        <w:rPr>
          <w:bCs/>
          <w:b/>
        </w:rPr>
        <w:t xml:space="preserve">Prepared by:</w:t>
      </w:r>
      <w:r>
        <w:br/>
      </w:r>
      <w:r>
        <w:t xml:space="preserve">Amina Wanjiru</w:t>
      </w:r>
      <w:r>
        <w:br/>
      </w:r>
      <w:r>
        <w:t xml:space="preserve">Senior Customs Officer</w:t>
      </w:r>
      <w:r>
        <w:br/>
      </w:r>
      <w:r>
        <w:t xml:space="preserve">KRA Customs Division, Kenya Nairobi</w:t>
      </w:r>
      <w:r>
        <w:br/>
      </w:r>
      <w:r>
        <w:t xml:space="preserve">Date: 14/06/2025</w:t>
      </w:r>
    </w:p>
    <w:p>
      <w:pPr>
        <w:pStyle w:val="BodyText"/>
      </w:pPr>
      <w:r>
        <w:rPr>
          <w:bCs/>
          <w:b/>
        </w:rPr>
        <w:t xml:space="preserve">Approved by:</w:t>
      </w:r>
      <w:r>
        <w:br/>
      </w:r>
      <w:r>
        <w:t xml:space="preserve">Dr. Peter Kamau</w:t>
      </w:r>
      <w:r>
        <w:br/>
      </w:r>
      <w:r>
        <w:t xml:space="preserve">Director of Procurement</w:t>
      </w:r>
      <w:r>
        <w:br/>
      </w:r>
      <w:r>
        <w:t xml:space="preserve">Kenya Revenue Authority, Nairobi</w:t>
      </w:r>
      <w:r>
        <w:br/>
      </w:r>
      <w:r>
        <w:t xml:space="preserve">Date: 14/06/2025</w:t>
      </w:r>
    </w:p>
    <w:p>
      <w:pPr>
        <w:pStyle w:val="BodyText"/>
      </w:pPr>
      <w:r>
        <w:rPr>
          <w:bCs/>
          <w:b/>
        </w:rPr>
        <w:t xml:space="preserve">Received by (Supplier):</w:t>
      </w:r>
      <w:r>
        <w:br/>
      </w:r>
      <w:r>
        <w:t xml:space="preserve">James Mwangi</w:t>
      </w:r>
      <w:r>
        <w:br/>
      </w:r>
      <w:r>
        <w:t xml:space="preserve">Procurement Manager</w:t>
      </w:r>
      <w:r>
        <w:br/>
      </w:r>
      <w:r>
        <w:t xml:space="preserve">East African Security &amp; Technology Solutions Ltd.</w:t>
      </w:r>
      <w:r>
        <w:br/>
      </w:r>
      <w:r>
        <w:t xml:space="preserve">Date: ____________</w:t>
      </w:r>
    </w:p>
    <w:p>
      <w:pPr>
        <w:pStyle w:val="BodyText"/>
      </w:pPr>
      <w:r>
        <w:rPr>
          <w:bCs/>
          <w:b/>
        </w:rPr>
        <w:t xml:space="preserve">Inspected &amp; Accepted by:</w:t>
      </w:r>
      <w:r>
        <w:br/>
      </w:r>
      <w:r>
        <w:t xml:space="preserve">Amina Wanjiru</w:t>
      </w:r>
      <w:r>
        <w:br/>
      </w:r>
      <w:r>
        <w:t xml:space="preserve">Senior Customs Officer</w:t>
      </w:r>
      <w:r>
        <w:br/>
      </w:r>
      <w:r>
        <w:t xml:space="preserve">KRA Customs Division, Kenya Nairobi</w:t>
      </w:r>
      <w:r>
        <w:br/>
      </w:r>
      <w:r>
        <w:t xml:space="preserve">Date: ____________</w:t>
      </w:r>
    </w:p>
    <w:bookmarkEnd w:id="27"/>
    <w:p>
      <w:pPr>
        <w:pStyle w:val="BodyText"/>
      </w:pPr>
      <w:r>
        <w:t xml:space="preserve">Kenya Revenue Authority — Customs Division — P.O. Box 49320-00100, Nairobi, Kenya</w:t>
      </w:r>
      <w:r>
        <w:br/>
      </w:r>
      <w:r>
        <w:t xml:space="preserve">This Purchase Order document is the property of the Government of Kenya. Unauthorized reproduction is prohibited under the Copyright and Related Rights Act, 2001.</w:t>
      </w:r>
      <w:r>
        <w:br/>
      </w:r>
      <w:r>
        <w:t xml:space="preserve">Document Reference: KRA-CUS-2025-04871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Kenya Nairobi</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