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Direction Générale des Douanes et Impôts Indirects — Agence de Casablanca</w:t>
      </w:r>
    </w:p>
    <w:p>
      <w:pPr>
        <w:pStyle w:val="BodyText"/>
      </w:pPr>
      <w:r>
        <w:t xml:space="preserve">General Directorate of Customs and Indirect Taxes — Casablanca Agency, Morocco</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PO-CAS-2025-004782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Requested By:</w:t>
            </w:r>
          </w:p>
        </w:tc>
        <w:tc>
          <w:tcPr/>
          <w:p>
            <w:pPr>
              <w:pStyle w:val="Compact"/>
              <w:jc w:val="left"/>
            </w:pPr>
            <w:r>
              <w:t xml:space="preserve">Customs Officer — Youssef El Amrani, Grade: Inspecteur Principal</w:t>
            </w:r>
          </w:p>
        </w:tc>
        <w:tc>
          <w:tcPr/>
          <w:p>
            <w:pPr>
              <w:pStyle w:val="Compact"/>
              <w:jc w:val="left"/>
            </w:pPr>
            <w:r>
              <w:t xml:space="preserve">Department:</w:t>
            </w:r>
          </w:p>
        </w:tc>
        <w:tc>
          <w:tcPr/>
          <w:p>
            <w:pPr>
              <w:pStyle w:val="Compact"/>
              <w:jc w:val="left"/>
            </w:pPr>
            <w:r>
              <w:t xml:space="preserve">Port of Casablanca — Inspection &amp; Control Division</w:t>
            </w:r>
          </w:p>
        </w:tc>
      </w:tr>
      <w:tr>
        <w:tc>
          <w:tcPr/>
          <w:p>
            <w:pPr>
              <w:pStyle w:val="Compact"/>
              <w:jc w:val="left"/>
            </w:pPr>
            <w:r>
              <w:t xml:space="preserve">Supplier / Vendor:</w:t>
            </w:r>
          </w:p>
        </w:tc>
        <w:tc>
          <w:tcPr/>
          <w:p>
            <w:pPr>
              <w:pStyle w:val="Compact"/>
              <w:jc w:val="left"/>
            </w:pPr>
            <w:r>
              <w:t xml:space="preserve">TechnoSec Equipment SARL, 45 Boulevard Zerktouni, 20100 Casablanca, Morocco</w:t>
            </w:r>
          </w:p>
        </w:tc>
        <w:tc>
          <w:tcPr/>
          <w:p>
            <w:pPr>
              <w:pStyle w:val="Compact"/>
              <w:jc w:val="left"/>
            </w:pPr>
            <w:r>
              <w:t xml:space="preserve">Supplier Tax ID (ICE):</w:t>
            </w:r>
          </w:p>
        </w:tc>
        <w:tc>
          <w:tcPr/>
          <w:p>
            <w:pPr>
              <w:pStyle w:val="Compact"/>
              <w:jc w:val="left"/>
            </w:pPr>
            <w:r>
              <w:t xml:space="preserve">002345678000091</w:t>
            </w:r>
          </w:p>
        </w:tc>
      </w:tr>
      <w:tr>
        <w:tc>
          <w:tcPr/>
          <w:p>
            <w:pPr>
              <w:pStyle w:val="Compact"/>
              <w:jc w:val="left"/>
            </w:pPr>
            <w:r>
              <w:t xml:space="preserve">Delivery Address:</w:t>
            </w:r>
          </w:p>
        </w:tc>
        <w:tc>
          <w:tcPr>
            <w:gridSpan w:val="3"/>
          </w:tcPr>
          <w:p>
            <w:pPr>
              <w:pStyle w:val="Compact"/>
              <w:jc w:val="left"/>
            </w:pPr>
            <w:r>
              <w:t xml:space="preserve">Direction des Douanes, Port de Casablanca, Zone Portuaire, 20000 Casablanca, Morocco</w:t>
            </w:r>
          </w:p>
        </w:tc>
      </w:tr>
      <w:tr>
        <w:tc>
          <w:tcPr/>
          <w:p>
            <w:pPr>
              <w:pStyle w:val="Compact"/>
              <w:jc w:val="left"/>
            </w:pPr>
            <w:r>
              <w:t xml:space="preserve">Required Delivery Date:</w:t>
            </w:r>
          </w:p>
        </w:tc>
        <w:tc>
          <w:tcPr/>
          <w:p>
            <w:pPr>
              <w:pStyle w:val="Compact"/>
              <w:jc w:val="left"/>
            </w:pPr>
            <w:r>
              <w:t xml:space="preserve">30 June 2025</w:t>
            </w:r>
          </w:p>
        </w:tc>
        <w:tc>
          <w:tcPr/>
          <w:p>
            <w:pPr>
              <w:pStyle w:val="Compact"/>
              <w:jc w:val="left"/>
            </w:pPr>
            <w:r>
              <w:t xml:space="preserve">Payment Terms:</w:t>
            </w:r>
          </w:p>
        </w:tc>
        <w:tc>
          <w:tcPr/>
          <w:p>
            <w:pPr>
              <w:pStyle w:val="Compact"/>
              <w:jc w:val="left"/>
            </w:pPr>
            <w:r>
              <w:t xml:space="preserve">Net 30 days from invoice acceptance</w:t>
            </w:r>
          </w:p>
        </w:tc>
      </w:tr>
      <w:tr>
        <w:tc>
          <w:tcPr/>
          <w:p>
            <w:pPr>
              <w:pStyle w:val="Compact"/>
              <w:jc w:val="left"/>
            </w:pPr>
            <w:r>
              <w:t xml:space="preserve">Currency:</w:t>
            </w:r>
          </w:p>
        </w:tc>
        <w:tc>
          <w:tcPr/>
          <w:p>
            <w:pPr>
              <w:pStyle w:val="Compact"/>
              <w:jc w:val="left"/>
            </w:pPr>
            <w:r>
              <w:t xml:space="preserve">Moroccan Dirham (MAD / DH)</w:t>
            </w:r>
          </w:p>
        </w:tc>
        <w:tc>
          <w:tcPr/>
          <w:p>
            <w:pPr>
              <w:pStyle w:val="Compact"/>
              <w:jc w:val="left"/>
            </w:pPr>
            <w:r>
              <w:t xml:space="preserve">Validity of PO:</w:t>
            </w:r>
          </w:p>
        </w:tc>
        <w:tc>
          <w:tcPr/>
          <w:p>
            <w:pPr>
              <w:pStyle w:val="Compact"/>
              <w:jc w:val="left"/>
            </w:pPr>
            <w:r>
              <w:t xml:space="preserve">90 days from date of issue</w:t>
            </w:r>
          </w:p>
        </w:tc>
      </w:tr>
    </w:tbl>
    <w:p>
      <w:pPr>
        <w:pStyle w:val="BodyText"/>
      </w:pPr>
      <w:r>
        <w:t xml:space="preserve">1. Purpose and Justification</w:t>
      </w:r>
    </w:p>
    <w:p>
      <w:pPr>
        <w:pStyle w:val="BodyText"/>
      </w:pPr>
      <w:r>
        <w:t xml:space="preserve">This Purchase Order is issued by the Customs Officer Youssef El Amrani, serving in the Inspection and Control Division at the Port of Casablanca, on behalf of the Direction Générale des Douanes et Impôts Indirects of the Kingdom of Morocco. The purpose of this Purchase Order is to procure specialized inspection and surveillance equipment necessary to enhance the operational capacity of the Customs Officer team stationed at the Port of Casablanca. The acquisition of these items is mandated under the annual procurement plan approved by the Ministry of Economy and Finance, Reference: DEC-2025-1147, and is intended to strengthen border security, improve cargo inspection efficiency, and ensure full compliance with Moroccan customs regulations and international trade standards applicable at the Port of Casablanca.</w:t>
      </w:r>
    </w:p>
    <w:p>
      <w:pPr>
        <w:pStyle w:val="BodyText"/>
      </w:pPr>
      <w:r>
        <w:t xml:space="preserve">2. Itemized Purchase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Equipment</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Handheld X-Ray Inspection Scanner</w:t>
            </w:r>
          </w:p>
        </w:tc>
        <w:tc>
          <w:tcPr/>
          <w:p>
            <w:pPr>
              <w:pStyle w:val="Compact"/>
              <w:jc w:val="left"/>
            </w:pPr>
            <w:r>
              <w:t xml:space="preserve">Model: XRS-4000, 4000 keV, for Customs Officer cargo screening</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02</w:t>
            </w:r>
          </w:p>
        </w:tc>
        <w:tc>
          <w:tcPr/>
          <w:p>
            <w:pPr>
              <w:pStyle w:val="Compact"/>
              <w:jc w:val="left"/>
            </w:pPr>
            <w:r>
              <w:t xml:space="preserve">Thermal Imaging Camera (Long-Range)</w:t>
            </w:r>
          </w:p>
        </w:tc>
        <w:tc>
          <w:tcPr/>
          <w:p>
            <w:pPr>
              <w:pStyle w:val="Compact"/>
              <w:jc w:val="left"/>
            </w:pPr>
            <w:r>
              <w:t xml:space="preserve">FLIR T1040, 1040x780 resolution, for perimeter surveillance by Customs Officer</w:t>
            </w:r>
          </w:p>
        </w:tc>
        <w:tc>
          <w:tcPr/>
          <w:p>
            <w:pPr>
              <w:pStyle w:val="Compact"/>
              <w:jc w:val="left"/>
            </w:pPr>
            <w:r>
              <w:t xml:space="preserve">6</w:t>
            </w:r>
          </w:p>
        </w:tc>
        <w:tc>
          <w:tcPr/>
          <w:p>
            <w:pPr>
              <w:pStyle w:val="Compact"/>
              <w:jc w:val="left"/>
            </w:pPr>
            <w:r>
              <w:t xml:space="preserve">92,500.00</w:t>
            </w:r>
          </w:p>
        </w:tc>
        <w:tc>
          <w:tcPr/>
          <w:p>
            <w:pPr>
              <w:pStyle w:val="Compact"/>
              <w:jc w:val="left"/>
            </w:pPr>
            <w:r>
              <w:t xml:space="preserve">555,000.00</w:t>
            </w:r>
          </w:p>
        </w:tc>
      </w:tr>
      <w:tr>
        <w:tc>
          <w:tcPr/>
          <w:p>
            <w:pPr>
              <w:pStyle w:val="Compact"/>
              <w:jc w:val="left"/>
            </w:pPr>
            <w:r>
              <w:t xml:space="preserve">03</w:t>
            </w:r>
          </w:p>
        </w:tc>
        <w:tc>
          <w:tcPr/>
          <w:p>
            <w:pPr>
              <w:pStyle w:val="Compact"/>
              <w:jc w:val="left"/>
            </w:pPr>
            <w:r>
              <w:t xml:space="preserve">Portable Drug Detection Device</w:t>
            </w:r>
          </w:p>
        </w:tc>
        <w:tc>
          <w:tcPr/>
          <w:p>
            <w:pPr>
              <w:pStyle w:val="Compact"/>
              <w:jc w:val="left"/>
            </w:pPr>
            <w:r>
              <w:t xml:space="preserve">Trace Detection System, IED &amp; narcotics identification, field-deployable</w:t>
            </w:r>
          </w:p>
        </w:tc>
        <w:tc>
          <w:tcPr/>
          <w:p>
            <w:pPr>
              <w:pStyle w:val="Compact"/>
              <w:jc w:val="left"/>
            </w:pPr>
            <w:r>
              <w:t xml:space="preserve">8</w:t>
            </w:r>
          </w:p>
        </w:tc>
        <w:tc>
          <w:tcPr/>
          <w:p>
            <w:pPr>
              <w:pStyle w:val="Compact"/>
              <w:jc w:val="left"/>
            </w:pPr>
            <w:r>
              <w:t xml:space="preserve">67,800.00</w:t>
            </w:r>
          </w:p>
        </w:tc>
        <w:tc>
          <w:tcPr/>
          <w:p>
            <w:pPr>
              <w:pStyle w:val="Compact"/>
              <w:jc w:val="left"/>
            </w:pPr>
            <w:r>
              <w:t xml:space="preserve">542,400.00</w:t>
            </w:r>
          </w:p>
        </w:tc>
      </w:tr>
      <w:tr>
        <w:tc>
          <w:tcPr/>
          <w:p>
            <w:pPr>
              <w:pStyle w:val="Compact"/>
              <w:jc w:val="left"/>
            </w:pPr>
            <w:r>
              <w:t xml:space="preserve">04</w:t>
            </w:r>
          </w:p>
        </w:tc>
        <w:tc>
          <w:tcPr/>
          <w:p>
            <w:pPr>
              <w:pStyle w:val="Compact"/>
              <w:jc w:val="left"/>
            </w:pPr>
            <w:r>
              <w:t xml:space="preserve">Body-Worn Camera System</w:t>
            </w:r>
          </w:p>
        </w:tc>
        <w:tc>
          <w:tcPr/>
          <w:p>
            <w:pPr>
              <w:pStyle w:val="Compact"/>
              <w:jc w:val="left"/>
            </w:pPr>
            <w:r>
              <w:t xml:space="preserve">4K resolution, 12-hour battery, for Customs Officer operational documentation</w:t>
            </w:r>
          </w:p>
        </w:tc>
        <w:tc>
          <w:tcPr/>
          <w:p>
            <w:pPr>
              <w:pStyle w:val="Compact"/>
              <w:jc w:val="left"/>
            </w:pPr>
            <w:r>
              <w:t xml:space="preserve">25</w:t>
            </w:r>
          </w:p>
        </w:tc>
        <w:tc>
          <w:tcPr/>
          <w:p>
            <w:pPr>
              <w:pStyle w:val="Compact"/>
              <w:jc w:val="left"/>
            </w:pPr>
            <w:r>
              <w:t xml:space="preserve">12,300.00</w:t>
            </w:r>
          </w:p>
        </w:tc>
        <w:tc>
          <w:tcPr/>
          <w:p>
            <w:pPr>
              <w:pStyle w:val="Compact"/>
              <w:jc w:val="left"/>
            </w:pPr>
            <w:r>
              <w:t xml:space="preserve">307,500.00</w:t>
            </w:r>
          </w:p>
        </w:tc>
      </w:tr>
      <w:tr>
        <w:tc>
          <w:tcPr/>
          <w:p>
            <w:pPr>
              <w:pStyle w:val="Compact"/>
              <w:jc w:val="left"/>
            </w:pPr>
            <w:r>
              <w:t xml:space="preserve">05</w:t>
            </w:r>
          </w:p>
        </w:tc>
        <w:tc>
          <w:tcPr/>
          <w:p>
            <w:pPr>
              <w:pStyle w:val="Compact"/>
              <w:jc w:val="left"/>
            </w:pPr>
            <w:r>
              <w:t xml:space="preserve">Radio Communication Set (Encrypted)</w:t>
            </w:r>
          </w:p>
        </w:tc>
        <w:tc>
          <w:tcPr/>
          <w:p>
            <w:pPr>
              <w:pStyle w:val="Compact"/>
              <w:jc w:val="left"/>
            </w:pPr>
            <w:r>
              <w:t xml:space="preserve">UHF/VHF dual-band, 50 km range, for inter-unit coordination at Port of Casablanca</w:t>
            </w:r>
          </w:p>
        </w:tc>
        <w:tc>
          <w:tcPr/>
          <w:p>
            <w:pPr>
              <w:pStyle w:val="Compact"/>
              <w:jc w:val="left"/>
            </w:pPr>
            <w:r>
              <w:t xml:space="preserve">30</w:t>
            </w:r>
          </w:p>
        </w:tc>
        <w:tc>
          <w:tcPr/>
          <w:p>
            <w:pPr>
              <w:pStyle w:val="Compact"/>
              <w:jc w:val="left"/>
            </w:pPr>
            <w:r>
              <w:t xml:space="preserve">8,900.00</w:t>
            </w:r>
          </w:p>
        </w:tc>
        <w:tc>
          <w:tcPr/>
          <w:p>
            <w:pPr>
              <w:pStyle w:val="Compact"/>
              <w:jc w:val="left"/>
            </w:pPr>
            <w:r>
              <w:t xml:space="preserve">267,000.00</w:t>
            </w:r>
          </w:p>
        </w:tc>
      </w:tr>
      <w:tr>
        <w:tc>
          <w:tcPr/>
          <w:p>
            <w:pPr>
              <w:pStyle w:val="Compact"/>
              <w:jc w:val="left"/>
            </w:pPr>
            <w:r>
              <w:t xml:space="preserve">06</w:t>
            </w:r>
          </w:p>
        </w:tc>
        <w:tc>
          <w:tcPr/>
          <w:p>
            <w:pPr>
              <w:pStyle w:val="Compact"/>
              <w:jc w:val="left"/>
            </w:pPr>
            <w:r>
              <w:t xml:space="preserve">Protective Gear &amp; Tactical Vest</w:t>
            </w:r>
          </w:p>
        </w:tc>
        <w:tc>
          <w:tcPr/>
          <w:p>
            <w:pPr>
              <w:pStyle w:val="Compact"/>
              <w:jc w:val="left"/>
            </w:pPr>
            <w:r>
              <w:t xml:space="preserve">Level IIIA ballistic, with hydration system, issued per Customs Officer</w:t>
            </w:r>
          </w:p>
        </w:tc>
        <w:tc>
          <w:tcPr/>
          <w:p>
            <w:pPr>
              <w:pStyle w:val="Compact"/>
              <w:jc w:val="left"/>
            </w:pPr>
            <w:r>
              <w:t xml:space="preserve">25</w:t>
            </w:r>
          </w:p>
        </w:tc>
        <w:tc>
          <w:tcPr/>
          <w:p>
            <w:pPr>
              <w:pStyle w:val="Compact"/>
              <w:jc w:val="left"/>
            </w:pPr>
            <w:r>
              <w:t xml:space="preserve">4,200.00</w:t>
            </w:r>
          </w:p>
        </w:tc>
        <w:tc>
          <w:tcPr/>
          <w:p>
            <w:pPr>
              <w:pStyle w:val="Compact"/>
              <w:jc w:val="left"/>
            </w:pPr>
            <w:r>
              <w:t xml:space="preserve">105,000.00</w:t>
            </w:r>
          </w:p>
        </w:tc>
      </w:tr>
      <w:tr>
        <w:tc>
          <w:tcPr/>
          <w:p>
            <w:pPr>
              <w:pStyle w:val="Compact"/>
              <w:jc w:val="left"/>
            </w:pPr>
            <w:r>
              <w:t xml:space="preserve">07</w:t>
            </w:r>
          </w:p>
        </w:tc>
        <w:tc>
          <w:tcPr/>
          <w:p>
            <w:pPr>
              <w:pStyle w:val="Compact"/>
              <w:jc w:val="left"/>
            </w:pPr>
            <w:r>
              <w:t xml:space="preserve">Mobile Inspection Workstation (Laptop + Software)</w:t>
            </w:r>
          </w:p>
        </w:tc>
        <w:tc>
          <w:tcPr/>
          <w:p>
            <w:pPr>
              <w:pStyle w:val="Compact"/>
              <w:jc w:val="left"/>
            </w:pPr>
            <w:r>
              <w:t xml:space="preserve">Intel i7, 32GB RAM, customs declaration software pre-loaded, for field use</w:t>
            </w:r>
          </w:p>
        </w:tc>
        <w:tc>
          <w:tcPr/>
          <w:p>
            <w:pPr>
              <w:pStyle w:val="Compact"/>
              <w:jc w:val="left"/>
            </w:pPr>
            <w:r>
              <w:t xml:space="preserve">10</w:t>
            </w:r>
          </w:p>
        </w:tc>
        <w:tc>
          <w:tcPr/>
          <w:p>
            <w:pPr>
              <w:pStyle w:val="Compact"/>
              <w:jc w:val="left"/>
            </w:pPr>
            <w:r>
              <w:t xml:space="preserve">28,500.00</w:t>
            </w:r>
          </w:p>
        </w:tc>
        <w:tc>
          <w:tcPr/>
          <w:p>
            <w:pPr>
              <w:pStyle w:val="Compact"/>
              <w:jc w:val="left"/>
            </w:pPr>
            <w:r>
              <w:t xml:space="preserve">285,000.00</w:t>
            </w:r>
          </w:p>
        </w:tc>
      </w:tr>
      <w:tr>
        <w:tc>
          <w:tcPr/>
          <w:p>
            <w:pPr>
              <w:pStyle w:val="Compact"/>
              <w:jc w:val="left"/>
            </w:pPr>
            <w:r>
              <w:t xml:space="preserve">08</w:t>
            </w:r>
          </w:p>
        </w:tc>
        <w:tc>
          <w:tcPr/>
          <w:p>
            <w:pPr>
              <w:pStyle w:val="Compact"/>
              <w:jc w:val="left"/>
            </w:pPr>
            <w:r>
              <w:t xml:space="preserve">Vehicle-Mounted Surveillance Kit</w:t>
            </w:r>
          </w:p>
        </w:tc>
        <w:tc>
          <w:tcPr/>
          <w:p>
            <w:pPr>
              <w:pStyle w:val="Compact"/>
              <w:jc w:val="left"/>
            </w:pPr>
            <w:r>
              <w:t xml:space="preserve">360° camera array, license plate reader, GPS logging, for patrol units</w:t>
            </w:r>
          </w:p>
        </w:tc>
        <w:tc>
          <w:tcPr/>
          <w:p>
            <w:pPr>
              <w:pStyle w:val="Compact"/>
              <w:jc w:val="left"/>
            </w:pPr>
            <w:r>
              <w:t xml:space="preserve">5</w:t>
            </w:r>
          </w:p>
        </w:tc>
        <w:tc>
          <w:tcPr/>
          <w:p>
            <w:pPr>
              <w:pStyle w:val="Compact"/>
              <w:jc w:val="left"/>
            </w:pPr>
            <w:r>
              <w:t xml:space="preserve">145,000.00</w:t>
            </w:r>
          </w:p>
        </w:tc>
        <w:tc>
          <w:tcPr/>
          <w:p>
            <w:pPr>
              <w:pStyle w:val="Compact"/>
              <w:jc w:val="left"/>
            </w:pPr>
            <w:r>
              <w:t xml:space="preserve">725,000.00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3,526,900.00 MAD</w:t>
            </w:r>
          </w:p>
        </w:tc>
      </w:tr>
      <w:tr>
        <w:tc>
          <w:tcPr/>
          <w:p>
            <w:pPr>
              <w:pStyle w:val="Compact"/>
              <w:jc w:val="left"/>
            </w:pPr>
            <w:r>
              <w:t xml:space="preserve">VAT (20%):</w:t>
            </w:r>
          </w:p>
        </w:tc>
        <w:tc>
          <w:tcPr/>
          <w:p>
            <w:pPr>
              <w:pStyle w:val="Compact"/>
              <w:jc w:val="right"/>
            </w:pPr>
            <w:r>
              <w:t xml:space="preserve">705,380.00 MAD</w:t>
            </w:r>
          </w:p>
        </w:tc>
      </w:tr>
      <w:tr>
        <w:tc>
          <w:tcPr/>
          <w:p>
            <w:pPr>
              <w:pStyle w:val="Compact"/>
              <w:jc w:val="left"/>
            </w:pPr>
            <w:r>
              <w:t xml:space="preserve">Installation &amp; Training Fee:</w:t>
            </w:r>
          </w:p>
        </w:tc>
        <w:tc>
          <w:tcPr/>
          <w:p>
            <w:pPr>
              <w:pStyle w:val="Compact"/>
              <w:jc w:val="right"/>
            </w:pPr>
            <w:r>
              <w:t xml:space="preserve">85,000.00 MAD</w:t>
            </w:r>
          </w:p>
        </w:tc>
      </w:tr>
      <w:tr>
        <w:tc>
          <w:tcPr/>
          <w:p>
            <w:pPr>
              <w:pStyle w:val="Compact"/>
              <w:jc w:val="left"/>
            </w:pPr>
            <w:r>
              <w:t xml:space="preserve">Grand Total:</w:t>
            </w:r>
          </w:p>
        </w:tc>
        <w:tc>
          <w:tcPr/>
          <w:p>
            <w:pPr>
              <w:pStyle w:val="Compact"/>
              <w:jc w:val="right"/>
            </w:pPr>
            <w:r>
              <w:t xml:space="preserve">4,317,280.00 MAD</w:t>
            </w:r>
          </w:p>
        </w:tc>
      </w:tr>
    </w:tbl>
    <w:p>
      <w:pPr>
        <w:pStyle w:val="BodyText"/>
      </w:pPr>
      <w:r>
        <w:t xml:space="preserve">3. Terms and Conditions</w:t>
      </w:r>
    </w:p>
    <w:p>
      <w:pPr>
        <w:numPr>
          <w:ilvl w:val="0"/>
          <w:numId w:val="1001"/>
        </w:numPr>
        <w:pStyle w:val="Compact"/>
      </w:pPr>
      <w:r>
        <w:t xml:space="preserve">This Purchase Order is governed by the laws of the Kingdom of Morocco and the applicable public procurement regulations (Code des Marchés Publics, Décret n° 2-22-431).</w:t>
      </w:r>
    </w:p>
    <w:p>
      <w:pPr>
        <w:numPr>
          <w:ilvl w:val="0"/>
          <w:numId w:val="1001"/>
        </w:numPr>
        <w:pStyle w:val="Compact"/>
      </w:pPr>
      <w:r>
        <w:t xml:space="preserve">The supplier shall deliver all items listed in Section 2 to the designated delivery address at the Port of Casablanca no later than the Required Delivery Date stated above. Late delivery shall incur a penalty of 0.5% of the total contract value per calendar day of delay, up to a maximum of 10%.</w:t>
      </w:r>
    </w:p>
    <w:p>
      <w:pPr>
        <w:numPr>
          <w:ilvl w:val="0"/>
          <w:numId w:val="1001"/>
        </w:numPr>
        <w:pStyle w:val="Compact"/>
      </w:pPr>
      <w:r>
        <w:t xml:space="preserve">All equipment must be new, unused, and accompanied by full manufacturer warranties of no less than three (3) years. The Customs Officer team will conduct a joint acceptance inspection upon delivery. Any item failing to meet the specified technical requirements will be rejected and replaced at the supplier's sole expense.</w:t>
      </w:r>
    </w:p>
    <w:p>
      <w:pPr>
        <w:numPr>
          <w:ilvl w:val="0"/>
          <w:numId w:val="1001"/>
        </w:numPr>
        <w:pStyle w:val="Compact"/>
      </w:pPr>
      <w:r>
        <w:t xml:space="preserve">The supplier is responsible for all installation, configuration, and on-site training of the Customs Officer personnel at the Port of Casablanca facility. Training sessions shall cover operational use, maintenance, and safety protocols for each piece of equipment.</w:t>
      </w:r>
    </w:p>
    <w:p>
      <w:pPr>
        <w:numPr>
          <w:ilvl w:val="0"/>
          <w:numId w:val="1001"/>
        </w:numPr>
        <w:pStyle w:val="Compact"/>
      </w:pPr>
      <w:r>
        <w:t xml:space="preserve">Payment shall be made via bank transfer to the supplier's designated account in Moroccan Dirhams (MAD) within thirty (30) calendar days following the written acceptance of the goods and receipt of a valid tax invoice (Facture) compliant with Moroccan tax regulations.</w:t>
      </w:r>
    </w:p>
    <w:p>
      <w:pPr>
        <w:numPr>
          <w:ilvl w:val="0"/>
          <w:numId w:val="1001"/>
        </w:numPr>
        <w:pStyle w:val="Compact"/>
      </w:pPr>
      <w:r>
        <w:t xml:space="preserve">The supplier warrants that all goods are free from any liens, encumbrances, or third-party claims. The supplier shall indemnify the Direction Générale des Douanes against any intellectual property infringement claims arising from the supplied equipment.</w:t>
      </w:r>
    </w:p>
    <w:p>
      <w:pPr>
        <w:numPr>
          <w:ilvl w:val="0"/>
          <w:numId w:val="1001"/>
        </w:numPr>
        <w:pStyle w:val="Compact"/>
      </w:pPr>
      <w:r>
        <w:t xml:space="preserve">This Purchase Order may not be assigned or subcontracted without the prior written consent of the issuing Customs Officer and the supervising Director of the Casablanca Agency.</w:t>
      </w:r>
    </w:p>
    <w:p>
      <w:pPr>
        <w:numPr>
          <w:ilvl w:val="0"/>
          <w:numId w:val="1001"/>
        </w:numPr>
        <w:pStyle w:val="Compact"/>
      </w:pPr>
      <w:r>
        <w:t xml:space="preserve">Any disputes arising from this Purchase Order shall be resolved through the competent courts of Casablanca, Morocco, in accordance with Moroccan law.</w:t>
      </w:r>
    </w:p>
    <w:p>
      <w:pPr>
        <w:numPr>
          <w:ilvl w:val="0"/>
          <w:numId w:val="1001"/>
        </w:numPr>
        <w:pStyle w:val="Compact"/>
      </w:pPr>
      <w:r>
        <w:t xml:space="preserve">The supplier shall maintain full confidentiality regarding the operational details, security protocols, and inspection procedures of the Customs Officer division at the Port of Casablanca. A non-disclosure agreement (NDA) is attached as Annex A to this Purchase Order.</w:t>
      </w:r>
    </w:p>
    <w:p>
      <w:pPr>
        <w:pStyle w:val="FirstParagraph"/>
      </w:pPr>
      <w:r>
        <w:t xml:space="preserve">4. Approval and Authorization</w:t>
      </w:r>
    </w:p>
    <w:p>
      <w:pPr>
        <w:pStyle w:val="BodyText"/>
      </w:pPr>
      <w:r>
        <w:t xml:space="preserve">This Purchase Order has been reviewed and authorized in accordance with the internal procurement hierarchy of the Direction Générale des Douanes et Impôts Indirects. The requesting Customs Officer has verified the technical specifications and operational necessity of all items. The financial allocation has been confirmed by the Accounting Department of the Casablanca Agency under budget line 47-2025-SEC (Security &amp; Inspection Equipment).</w:t>
      </w:r>
    </w:p>
    <w:p>
      <w:pPr>
        <w:pStyle w:val="BodyText"/>
      </w:pPr>
      <w:r>
        <w:rPr>
          <w:bCs/>
          <w:b/>
        </w:rPr>
        <w:t xml:space="preserve">Requested &amp; Prepared By</w:t>
      </w:r>
      <w:r>
        <w:br/>
      </w:r>
      <w:r>
        <w:t xml:space="preserve">Customs Officer — Youssef El Amrani</w:t>
      </w:r>
      <w:r>
        <w:br/>
      </w:r>
      <w:r>
        <w:t xml:space="preserve">Inspecteur Principal, Inspection &amp; Control Division</w:t>
      </w:r>
      <w:r>
        <w:br/>
      </w:r>
      <w:r>
        <w:t xml:space="preserve">Port of Casablanca, Morocco</w:t>
      </w:r>
      <w:r>
        <w:br/>
      </w:r>
      <w:r>
        <w:t xml:space="preserve">Date: _______________    Signature: _______________</w:t>
      </w:r>
    </w:p>
    <w:p>
      <w:pPr>
        <w:pStyle w:val="BodyText"/>
      </w:pPr>
      <w:r>
        <w:rPr>
          <w:bCs/>
          <w:b/>
        </w:rPr>
        <w:t xml:space="preserve">Authorized &amp; Approved By</w:t>
      </w:r>
      <w:r>
        <w:br/>
      </w:r>
      <w:r>
        <w:t xml:space="preserve">Director, Casablanca Customs Agency</w:t>
      </w:r>
      <w:r>
        <w:br/>
      </w:r>
      <w:r>
        <w:t xml:space="preserve">Direction Générale des Douanes et Impôts Indirects</w:t>
      </w:r>
      <w:r>
        <w:br/>
      </w:r>
      <w:r>
        <w:t xml:space="preserve">Casablanca, Morocco</w:t>
      </w:r>
      <w:r>
        <w:br/>
      </w:r>
      <w:r>
        <w:t xml:space="preserve">Date: _______________    Signature: _______________</w:t>
      </w:r>
    </w:p>
    <w:p>
      <w:pPr>
        <w:pStyle w:val="BodyText"/>
      </w:pPr>
      <w:r>
        <w:t xml:space="preserve">Purchase Order PO-CAS-2025-004782 | Direction Générale des Douanes et Impôts Indirects — Agence de Casablanca, Morocco</w:t>
      </w:r>
      <w:r>
        <w:br/>
      </w:r>
      <w:r>
        <w:t xml:space="preserve">This document is the property of the Moroccan Customs Service. Unauthorized reproduction or distribution is prohibited under Moroccan law.</w:t>
      </w:r>
      <w:r>
        <w:br/>
      </w:r>
      <w:r>
        <w:t xml:space="preserve">For inquiries, contact: procurement.casablanca@douane.gov.ma | Tel: +212 522-XX-XX-XX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Morocco Casablanca</dc:title>
  <dc:creator/>
  <dc:language>en</dc:language>
  <cp:keywords/>
  <dcterms:created xsi:type="dcterms:W3CDTF">2026-10-10T01:56:43Z</dcterms:created>
  <dcterms:modified xsi:type="dcterms:W3CDTF">2026-10-10T01:56:43Z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