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Customs Officer Professional Services — Netherlands Amsterdam</w:t>
      </w:r>
    </w:p>
    <w:bookmarkEnd w:id="20"/>
    <w:p>
      <w:pPr>
        <w:pStyle w:val="BodyText"/>
      </w:pPr>
      <w:r>
        <w:rPr>
          <w:bCs/>
          <w:b/>
        </w:rPr>
        <w:t xml:space="preserve">Purchase Order No.:</w:t>
      </w:r>
      <w:r>
        <w:t xml:space="preserve"> </w:t>
      </w:r>
      <w:r>
        <w:t xml:space="preserve">PO-2025-AMST-0472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Purchasing Party (Buyer)</w:t>
            </w:r>
          </w:p>
        </w:tc>
        <w:tc>
          <w:tcPr/>
          <w:p>
            <w:pPr>
              <w:pStyle w:val="Compact"/>
              <w:jc w:val="left"/>
            </w:pPr>
            <w:r>
              <w:t xml:space="preserve">Amsterdam International Trade Logistics B.V.</w:t>
            </w:r>
          </w:p>
        </w:tc>
        <w:tc>
          <w:tcPr/>
          <w:p>
            <w:pPr>
              <w:pStyle w:val="Compact"/>
              <w:jc w:val="left"/>
            </w:pPr>
            <w:r>
              <w:t xml:space="preserve">Herengracht 450, 1017 CA Amsterdam, Netherlands</w:t>
            </w:r>
          </w:p>
        </w:tc>
      </w:tr>
      <w:tr>
        <w:tc>
          <w:tcPr/>
          <w:p>
            <w:pPr>
              <w:pStyle w:val="Compact"/>
              <w:jc w:val="left"/>
            </w:pPr>
            <w:r>
              <w:rPr>
                <w:bCs/>
                <w:b/>
              </w:rPr>
              <w:t xml:space="preserve">Service Provider (Seller)</w:t>
            </w:r>
          </w:p>
        </w:tc>
        <w:tc>
          <w:tcPr/>
          <w:p>
            <w:pPr>
              <w:pStyle w:val="Compact"/>
              <w:jc w:val="left"/>
            </w:pPr>
            <w:r>
              <w:t xml:space="preserve">Customs Officer J. van der Berg, Licensed Customs Broker (KvK: 87654321)</w:t>
            </w:r>
          </w:p>
        </w:tc>
        <w:tc>
          <w:tcPr/>
          <w:p>
            <w:pPr>
              <w:pStyle w:val="Compact"/>
              <w:jc w:val="left"/>
            </w:pPr>
            <w:r>
              <w:t xml:space="preserve">Port van Amsterdam, Kade 12, 1013 AB Amsterdam, Netherlands</w:t>
            </w:r>
          </w:p>
        </w:tc>
      </w:tr>
    </w:tbl>
    <w:bookmarkEnd w:id="21"/>
    <w:bookmarkStart w:id="22" w:name="description-of-purchase"/>
    <w:p>
      <w:pPr>
        <w:pStyle w:val="Heading2"/>
      </w:pPr>
      <w:r>
        <w:t xml:space="preserve">2. Description of Purchase</w:t>
      </w:r>
    </w:p>
    <w:p>
      <w:pPr>
        <w:pStyle w:val="FirstParagraph"/>
      </w:pPr>
      <w:r>
        <w:t xml:space="preserve">This Purchase Order is issued by Amsterdam International Trade Logistics B.V. to engage the services of a licensed</w:t>
      </w:r>
      <w:r>
        <w:t xml:space="preserve"> </w:t>
      </w:r>
      <w:r>
        <w:rPr>
          <w:bCs/>
          <w:b/>
        </w:rPr>
        <w:t xml:space="preserve">Customs Officer</w:t>
      </w:r>
      <w:r>
        <w:t xml:space="preserve"> </w:t>
      </w:r>
      <w:r>
        <w:t xml:space="preserve">operating within the jurisdiction of</w:t>
      </w:r>
      <w:r>
        <w:t xml:space="preserve"> </w:t>
      </w:r>
      <w:r>
        <w:rPr>
          <w:bCs/>
          <w:b/>
        </w:rPr>
        <w:t xml:space="preserve">Netherlands Amsterdam</w:t>
      </w:r>
      <w:r>
        <w:t xml:space="preserve">. The Customs Officer shall provide comprehensive customs clearance, import/export documentation processing, tariff classification, and regulatory compliance services for all goods transiting through the Port of Amsterdam and Schiphol Airport cargo facilities. The scope of this Purchase Order covers a continuous engagement period of twelve (12) months commencing on 1 July 2025 and concluding on 30 June 2026, subject to the terms and conditions outlined herein.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Customs Officer – Import Declaration Processing (SAD/ENS filings) at Port of Amsterdam</w:t>
            </w:r>
          </w:p>
        </w:tc>
        <w:tc>
          <w:tcPr/>
          <w:p>
            <w:pPr>
              <w:pStyle w:val="Compact"/>
              <w:jc w:val="left"/>
            </w:pPr>
            <w:r>
              <w:t xml:space="preserve">120 filings / month</w:t>
            </w:r>
          </w:p>
        </w:tc>
        <w:tc>
          <w:tcPr/>
          <w:p>
            <w:pPr>
              <w:pStyle w:val="Compact"/>
              <w:jc w:val="left"/>
            </w:pPr>
            <w:r>
              <w:t xml:space="preserve">€45.00</w:t>
            </w:r>
          </w:p>
        </w:tc>
        <w:tc>
          <w:tcPr/>
          <w:p>
            <w:pPr>
              <w:pStyle w:val="Compact"/>
              <w:jc w:val="left"/>
            </w:pPr>
            <w:r>
              <w:t xml:space="preserve">€64,800.00</w:t>
            </w:r>
          </w:p>
        </w:tc>
      </w:tr>
      <w:tr>
        <w:tc>
          <w:tcPr/>
          <w:p>
            <w:pPr>
              <w:pStyle w:val="Compact"/>
              <w:jc w:val="left"/>
            </w:pPr>
            <w:r>
              <w:t xml:space="preserve">02</w:t>
            </w:r>
          </w:p>
        </w:tc>
        <w:tc>
          <w:tcPr/>
          <w:p>
            <w:pPr>
              <w:pStyle w:val="Compact"/>
              <w:jc w:val="left"/>
            </w:pPr>
            <w:r>
              <w:t xml:space="preserve">Customs Officer – Export Clearance and Certificate of Origin Verification</w:t>
            </w:r>
          </w:p>
        </w:tc>
        <w:tc>
          <w:tcPr/>
          <w:p>
            <w:pPr>
              <w:pStyle w:val="Compact"/>
              <w:jc w:val="left"/>
            </w:pPr>
            <w:r>
              <w:t xml:space="preserve">80 filings / month</w:t>
            </w:r>
          </w:p>
        </w:tc>
        <w:tc>
          <w:tcPr/>
          <w:p>
            <w:pPr>
              <w:pStyle w:val="Compact"/>
              <w:jc w:val="left"/>
            </w:pPr>
            <w:r>
              <w:t xml:space="preserve">€52.00</w:t>
            </w:r>
          </w:p>
        </w:tc>
        <w:tc>
          <w:tcPr/>
          <w:p>
            <w:pPr>
              <w:pStyle w:val="Compact"/>
              <w:jc w:val="left"/>
            </w:pPr>
            <w:r>
              <w:t xml:space="preserve">€49,920.00</w:t>
            </w:r>
          </w:p>
        </w:tc>
      </w:tr>
      <w:tr>
        <w:tc>
          <w:tcPr/>
          <w:p>
            <w:pPr>
              <w:pStyle w:val="Compact"/>
              <w:jc w:val="left"/>
            </w:pPr>
            <w:r>
              <w:t xml:space="preserve">03</w:t>
            </w:r>
          </w:p>
        </w:tc>
        <w:tc>
          <w:tcPr/>
          <w:p>
            <w:pPr>
              <w:pStyle w:val="Compact"/>
              <w:jc w:val="left"/>
            </w:pPr>
            <w:r>
              <w:t xml:space="preserve">Customs Officer – Tariff Classification and HS Code Advisory (per shipment)</w:t>
            </w:r>
          </w:p>
        </w:tc>
        <w:tc>
          <w:tcPr/>
          <w:p>
            <w:pPr>
              <w:pStyle w:val="Compact"/>
              <w:jc w:val="left"/>
            </w:pPr>
            <w:r>
              <w:t xml:space="preserve">200 shipments / month</w:t>
            </w:r>
          </w:p>
        </w:tc>
        <w:tc>
          <w:tcPr/>
          <w:p>
            <w:pPr>
              <w:pStyle w:val="Compact"/>
              <w:jc w:val="left"/>
            </w:pPr>
            <w:r>
              <w:t xml:space="preserve">€30.00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Customs Officer – On-Site Inspection Coordination at Netherlands Amsterdam Customs Office</w:t>
            </w:r>
          </w:p>
        </w:tc>
        <w:tc>
          <w:tcPr/>
          <w:p>
            <w:pPr>
              <w:pStyle w:val="Compact"/>
              <w:jc w:val="left"/>
            </w:pPr>
            <w:r>
              <w:t xml:space="preserve">15 inspections / month</w:t>
            </w:r>
          </w:p>
        </w:tc>
        <w:tc>
          <w:tcPr/>
          <w:p>
            <w:pPr>
              <w:pStyle w:val="Compact"/>
              <w:jc w:val="left"/>
            </w:pPr>
            <w:r>
              <w:t xml:space="preserve">€120.00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Customs Officer – Regulatory Compliance Audit and Annual Reporting (Netherlands Tax Administration)</w:t>
            </w:r>
          </w:p>
        </w:tc>
        <w:tc>
          <w:tcPr/>
          <w:p>
            <w:pPr>
              <w:pStyle w:val="Compact"/>
              <w:jc w:val="left"/>
            </w:pPr>
            <w:r>
              <w:t xml:space="preserve">1 annual engagement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Customs Officer – Emergency After-Hours Clearance Support (Schiphol &amp; IJmuiden)</w:t>
            </w:r>
          </w:p>
        </w:tc>
        <w:tc>
          <w:tcPr/>
          <w:p>
            <w:pPr>
              <w:pStyle w:val="Compact"/>
              <w:jc w:val="left"/>
            </w:pPr>
            <w:r>
              <w:t xml:space="preserve">12 standby shifts / month</w:t>
            </w:r>
          </w:p>
        </w:tc>
        <w:tc>
          <w:tcPr/>
          <w:p>
            <w:pPr>
              <w:pStyle w:val="Compact"/>
              <w:jc w:val="left"/>
            </w:pPr>
            <w:r>
              <w:t xml:space="preserve">€200.00</w:t>
            </w:r>
          </w:p>
        </w:tc>
        <w:tc>
          <w:tcPr/>
          <w:p>
            <w:pPr>
              <w:pStyle w:val="Compact"/>
              <w:jc w:val="left"/>
            </w:pPr>
            <w:r>
              <w:t xml:space="preserve">€28,800.00</w:t>
            </w:r>
          </w:p>
        </w:tc>
      </w:tr>
      <w:tr>
        <w:tc>
          <w:tcPr>
            <w:gridSpan w:val="4"/>
          </w:tcPr>
          <w:p>
            <w:pPr>
              <w:pStyle w:val="Compact"/>
              <w:jc w:val="right"/>
            </w:pPr>
            <w:r>
              <w:t xml:space="preserve">Subtotal (12-month contract)</w:t>
            </w:r>
          </w:p>
        </w:tc>
        <w:tc>
          <w:tcPr/>
          <w:p>
            <w:pPr>
              <w:pStyle w:val="Compact"/>
              <w:jc w:val="left"/>
            </w:pPr>
            <w:r>
              <w:t xml:space="preserve">€245,620.00</w:t>
            </w:r>
          </w:p>
        </w:tc>
      </w:tr>
      <w:tr>
        <w:tc>
          <w:tcPr>
            <w:gridSpan w:val="4"/>
          </w:tcPr>
          <w:p>
            <w:pPr>
              <w:pStyle w:val="Compact"/>
              <w:jc w:val="right"/>
            </w:pPr>
            <w:r>
              <w:t xml:space="preserve">VAT (21% – Netherlands)</w:t>
            </w:r>
          </w:p>
        </w:tc>
        <w:tc>
          <w:tcPr/>
          <w:p>
            <w:pPr>
              <w:pStyle w:val="Compact"/>
              <w:jc w:val="left"/>
            </w:pPr>
            <w:r>
              <w:t xml:space="preserve">€51,580.20</w:t>
            </w:r>
          </w:p>
        </w:tc>
      </w:tr>
      <w:tr>
        <w:tc>
          <w:tcPr>
            <w:gridSpan w:val="4"/>
          </w:tcPr>
          <w:p>
            <w:pPr>
              <w:pStyle w:val="Compact"/>
              <w:jc w:val="right"/>
            </w:pPr>
            <w:r>
              <w:rPr>
                <w:bCs/>
                <w:b/>
              </w:rPr>
              <w:t xml:space="preserve">Grand Total (EUR)</w:t>
            </w:r>
          </w:p>
        </w:tc>
        <w:tc>
          <w:tcPr/>
          <w:p>
            <w:pPr>
              <w:pStyle w:val="Compact"/>
              <w:jc w:val="left"/>
            </w:pPr>
            <w:r>
              <w:rPr>
                <w:bCs/>
                <w:b/>
              </w:rPr>
              <w:t xml:space="preserve">€297,200.20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Net 30 days from the date of invoice. Invoices shall be submitted monthly by the 5th business day. Payment shall be made via SEPA bank transfer to the Customs Officer's registered account in the Netherlands.</w:t>
      </w:r>
    </w:p>
    <w:p>
      <w:pPr>
        <w:numPr>
          <w:ilvl w:val="0"/>
          <w:numId w:val="1001"/>
        </w:numPr>
        <w:pStyle w:val="Compact"/>
      </w:pPr>
      <w:r>
        <w:rPr>
          <w:bCs/>
          <w:b/>
        </w:rPr>
        <w:t xml:space="preserve">Performance Standards:</w:t>
      </w:r>
      <w:r>
        <w:t xml:space="preserve"> </w:t>
      </w:r>
      <w:r>
        <w:t xml:space="preserve">The Customs Officer shall ensure that all import and export declarations filed at the Netherlands Amsterdam customs offices are processed within the statutory deadlines prescribed by the Dutch Customs and Excise Tax Administration (Douane). Failure to meet processing deadlines shall result in a service credit of 5% of the affected line item for each occurrence.</w:t>
      </w:r>
    </w:p>
    <w:p>
      <w:pPr>
        <w:numPr>
          <w:ilvl w:val="0"/>
          <w:numId w:val="1001"/>
        </w:numPr>
        <w:pStyle w:val="Compact"/>
      </w:pPr>
      <w:r>
        <w:rPr>
          <w:bCs/>
          <w:b/>
        </w:rPr>
        <w:t xml:space="preserve">Regulatory Compliance:</w:t>
      </w:r>
      <w:r>
        <w:t xml:space="preserve"> </w:t>
      </w:r>
      <w:r>
        <w:t xml:space="preserve">The Customs Officer shall maintain a valid license issued by the Dutch Ministry of Finance and shall comply with all applicable regulations under the Union Customs Code (UCC), the Dutch Customs Act (Douanewet), and all relevant European Union directives governing trade in goods within the Netherlands Amsterdam region.</w:t>
      </w:r>
    </w:p>
    <w:p>
      <w:pPr>
        <w:numPr>
          <w:ilvl w:val="0"/>
          <w:numId w:val="1001"/>
        </w:numPr>
        <w:pStyle w:val="Compact"/>
      </w:pPr>
      <w:r>
        <w:rPr>
          <w:bCs/>
          <w:b/>
        </w:rPr>
        <w:t xml:space="preserve">Confidentiality:</w:t>
      </w:r>
      <w:r>
        <w:t xml:space="preserve"> </w:t>
      </w:r>
      <w:r>
        <w:t xml:space="preserve">All commercial data, shipment manifests, and client information processed by the Customs Officer under this Purchase Order shall be treated as strictly confidential and shall not be disclosed to any third party without prior written consent from Amsterdam International Trade Logistics B.V.</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Netherlands. Any disputes arising hereunder shall be subject to the exclusive jurisdiction of the District Court of Amsterdam, Netherlands.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port strikes, natural disasters, or government-imposed trade restrictions affecting the Netherlands Amsterdam area.</w:t>
      </w:r>
    </w:p>
    <w:bookmarkEnd w:id="24"/>
    <w:bookmarkStart w:id="25" w:name="delivery-and-performance-location"/>
    <w:p>
      <w:pPr>
        <w:pStyle w:val="Heading2"/>
      </w:pPr>
      <w:r>
        <w:t xml:space="preserve">5. Delivery and Performance Location</w:t>
      </w:r>
    </w:p>
    <w:p>
      <w:pPr>
        <w:pStyle w:val="FirstParagraph"/>
      </w:pPr>
      <w:r>
        <w:t xml:space="preserve">All services rendered under this Purchase Order shall be performed at or in connection with the following locations within</w:t>
      </w:r>
      <w:r>
        <w:t xml:space="preserve"> </w:t>
      </w:r>
      <w:r>
        <w:rPr>
          <w:bCs/>
          <w:b/>
        </w:rPr>
        <w:t xml:space="preserve">Netherlands Amsterdam</w:t>
      </w:r>
      <w:r>
        <w:t xml:space="preserve">: the Port of Amsterdam (IJmuiden and Amsterdam-Noord terminals), Schiphol Airport Cargo City, the Amsterdam Customs Office at Herengracht 450, and any other designated customs facility within the municipality of Amsterdam as directed by the Purchasing Party. The Customs Officer shall be physically present at the primary service location no later than 07:00 CET on all business days and shall maintain a dedicated communication channel for urgent clearance matters.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pricing, and scope of services set forth in this Purchase Order. This document constitutes a binding agreement for the procurement of Customs Officer services in the Netherlands Amsterdam region for the duration specified herein.</w:t>
      </w:r>
    </w:p>
    <w:bookmarkEnd w:id="26"/>
    <w:p>
      <w:pPr>
        <w:pStyle w:val="BodyText"/>
      </w:pPr>
      <w:r>
        <w:rPr>
          <w:bCs/>
          <w:b/>
        </w:rPr>
        <w:t xml:space="preserve">For and on behalf of the Purchasing Party:</w:t>
      </w:r>
    </w:p>
    <w:p>
      <w:pPr>
        <w:pStyle w:val="BodyText"/>
      </w:pPr>
      <w:r>
        <w:t xml:space="preserve">Amsterdam International Trade Logistics B.V.</w:t>
      </w:r>
    </w:p>
    <w:p>
      <w:pPr>
        <w:pStyle w:val="BodyText"/>
      </w:pPr>
      <w:r>
        <w:t xml:space="preserve">Name: Mr. Pieter de Vries</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Customs Officer J. van der Berg</w:t>
      </w:r>
    </w:p>
    <w:p>
      <w:pPr>
        <w:pStyle w:val="BodyText"/>
      </w:pPr>
      <w:r>
        <w:t xml:space="preserve">Name: Jeroen van der Berg</w:t>
      </w:r>
      <w:r>
        <w:br/>
      </w:r>
      <w:r>
        <w:t xml:space="preserve">Title: Licensed Customs Officer / Broker</w:t>
      </w:r>
      <w:r>
        <w:br/>
      </w:r>
      <w:r>
        <w:t xml:space="preserve">License No.: NL-CB-2019-08842</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Purchase Order is subject to the standard terms of Amsterdam International Trade Logistics B.V. (Document Ref: T&amp;C-2025-001) and the professional code of conduct for Customs Officers registered with the Dutch Chamber of Commerce (Kamer van Koophandel) in Amsterdam. All references to "Netherlands Amsterdam" in this document denote the municipality of Amsterdam within the province of North Holland, Kingdom of the Netherlands.</w:t>
      </w:r>
    </w:p>
    <w:p>
      <w:pPr>
        <w:pStyle w:val="BodyText"/>
      </w:pPr>
      <w:r>
        <w:t xml:space="preserve">Purchase Order PO-2025-AMST-0472 | Customs Officer Services | Netherlands Amsterdam | Page 1 of 1</w:t>
      </w:r>
    </w:p>
    <w:p>
      <w:pPr>
        <w:pStyle w:val="BodyText"/>
      </w:pPr>
      <w:r>
        <w:t xml:space="preserve">Document generated on 14 June 2025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Netherlands Amsterdam</dc:title>
  <dc:creator/>
  <dc:language>en</dc:language>
  <cp:keywords/>
  <dcterms:created xsi:type="dcterms:W3CDTF">2026-10-10T08:02:19Z</dcterms:created>
  <dcterms:modified xsi:type="dcterms:W3CDTF">2026-10-10T08:02:19Z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