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Bureau</w:t>
      </w:r>
      <w:r>
        <w:t xml:space="preserve"> </w:t>
      </w:r>
      <w:r>
        <w:t xml:space="preserve">of</w:t>
      </w:r>
      <w:r>
        <w:t xml:space="preserve"> </w:t>
      </w:r>
      <w:r>
        <w:t xml:space="preserve">Customs,</w:t>
      </w:r>
      <w:r>
        <w:t xml:space="preserve"> </w:t>
      </w:r>
      <w:r>
        <w:t xml:space="preserve">Philippines</w:t>
      </w:r>
      <w:r>
        <w:t xml:space="preserve"> </w:t>
      </w:r>
      <w:r>
        <w:t xml:space="preserve">Manila</w:t>
      </w:r>
    </w:p>
    <w:bookmarkStart w:id="21" w:name="republic-of-the-philippines"/>
    <w:p>
      <w:pPr>
        <w:pStyle w:val="Heading1"/>
      </w:pPr>
      <w:r>
        <w:t xml:space="preserve">Republic of the Philippines</w:t>
      </w:r>
    </w:p>
    <w:bookmarkStart w:id="20" w:name="bureau-of-customs"/>
    <w:p>
      <w:pPr>
        <w:pStyle w:val="Heading2"/>
      </w:pPr>
      <w:r>
        <w:t xml:space="preserve">Bureau of Customs</w:t>
      </w:r>
    </w:p>
    <w:p>
      <w:pPr>
        <w:pStyle w:val="FirstParagraph"/>
      </w:pPr>
      <w:r>
        <w:t xml:space="preserve">Port Area – Manila, Philippines Manila</w:t>
      </w:r>
    </w:p>
    <w:p>
      <w:pPr>
        <w:pStyle w:val="BodyText"/>
      </w:pPr>
      <w:r>
        <w:t xml:space="preserve">1000 Manila, Metro Manila, Philippines</w:t>
      </w:r>
    </w:p>
    <w:p>
      <w:pPr>
        <w:pStyle w:val="BodyText"/>
      </w:pPr>
      <w:r>
        <w:t xml:space="preserve">Tel: (02) 8921-0000 | Email: portmanila@customs.gov.ph</w:t>
      </w:r>
    </w:p>
    <w:bookmarkEnd w:id="20"/>
    <w:bookmarkEnd w:id="21"/>
    <w:p>
      <w:pPr>
        <w:pStyle w:val="BodyText"/>
      </w:pPr>
      <w:r>
        <w:t xml:space="preserve">Purchase Order</w:t>
      </w:r>
    </w:p>
    <w:bookmarkStart w:id="22" w:name="purchase-order-details"/>
    <w:p>
      <w:pPr>
        <w:pStyle w:val="Heading3"/>
      </w:pPr>
      <w:r>
        <w:t xml:space="preserve">Purchase Order Details</w:t>
      </w:r>
    </w:p>
    <w:p>
      <w:pPr>
        <w:pStyle w:val="FirstParagraph"/>
      </w:pPr>
      <w:r>
        <w:rPr>
          <w:bCs/>
          <w:b/>
        </w:rPr>
        <w:t xml:space="preserve">PO Number:</w:t>
      </w:r>
      <w:r>
        <w:t xml:space="preserve"> </w:t>
      </w:r>
      <w:r>
        <w:t xml:space="preserve">BC-PM-2025-04872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Valid Until:</w:t>
      </w:r>
      <w:r>
        <w:t xml:space="preserve"> </w:t>
      </w:r>
      <w:r>
        <w:t xml:space="preserve">August 15, 2025</w:t>
      </w:r>
    </w:p>
    <w:p>
      <w:pPr>
        <w:pStyle w:val="BodyText"/>
      </w:pPr>
      <w:r>
        <w:rPr>
          <w:bCs/>
          <w:b/>
        </w:rPr>
        <w:t xml:space="preserve">Currency:</w:t>
      </w:r>
      <w:r>
        <w:t xml:space="preserve"> </w:t>
      </w:r>
      <w:r>
        <w:t xml:space="preserve">Philippine Peso (PHP)</w:t>
      </w:r>
    </w:p>
    <w:bookmarkEnd w:id="22"/>
    <w:bookmarkStart w:id="23" w:name="buyer-requisitioning-office"/>
    <w:p>
      <w:pPr>
        <w:pStyle w:val="Heading3"/>
      </w:pPr>
      <w:r>
        <w:t xml:space="preserve">Buyer / Requisitioning Office</w:t>
      </w:r>
    </w:p>
    <w:p>
      <w:pPr>
        <w:pStyle w:val="FirstParagraph"/>
      </w:pPr>
      <w:r>
        <w:rPr>
          <w:bCs/>
          <w:b/>
        </w:rPr>
        <w:t xml:space="preserve">Office:</w:t>
      </w:r>
      <w:r>
        <w:t xml:space="preserve"> </w:t>
      </w:r>
      <w:r>
        <w:t xml:space="preserve">Port Area – Manila, Bureau of Customs</w:t>
      </w:r>
    </w:p>
    <w:p>
      <w:pPr>
        <w:pStyle w:val="BodyText"/>
      </w:pPr>
      <w:r>
        <w:rPr>
          <w:bCs/>
          <w:b/>
        </w:rPr>
        <w:t xml:space="preserve">Location:</w:t>
      </w:r>
      <w:r>
        <w:t xml:space="preserve"> </w:t>
      </w:r>
      <w:r>
        <w:t xml:space="preserve">Philippines Manila, Port Area Complex</w:t>
      </w:r>
    </w:p>
    <w:p>
      <w:pPr>
        <w:pStyle w:val="BodyText"/>
      </w:pPr>
      <w:r>
        <w:rPr>
          <w:bCs/>
          <w:b/>
        </w:rPr>
        <w:t xml:space="preserve">Requisitioning Officer:</w:t>
      </w:r>
      <w:r>
        <w:t xml:space="preserve"> </w:t>
      </w:r>
      <w:r>
        <w:t xml:space="preserve">Customs Officer Maria L. Santos</w:t>
      </w:r>
    </w:p>
    <w:p>
      <w:pPr>
        <w:pStyle w:val="BodyText"/>
      </w:pPr>
      <w:r>
        <w:rPr>
          <w:bCs/>
          <w:b/>
        </w:rPr>
        <w:t xml:space="preserve">Position:</w:t>
      </w:r>
      <w:r>
        <w:t xml:space="preserve"> </w:t>
      </w:r>
      <w:r>
        <w:t xml:space="preserve">Senior Customs Officer, Inspection Division</w:t>
      </w:r>
    </w:p>
    <w:p>
      <w:pPr>
        <w:pStyle w:val="BodyText"/>
      </w:pPr>
      <w:r>
        <w:rPr>
          <w:bCs/>
          <w:b/>
        </w:rPr>
        <w:t xml:space="preserve">Contact:</w:t>
      </w:r>
      <w:r>
        <w:t xml:space="preserve"> </w:t>
      </w:r>
      <w:r>
        <w:t xml:space="preserve">(02) 8921-4455</w:t>
      </w:r>
    </w:p>
    <w:bookmarkEnd w:id="23"/>
    <w:bookmarkStart w:id="24" w:name="supplier-vendor"/>
    <w:p>
      <w:pPr>
        <w:pStyle w:val="Heading3"/>
      </w:pPr>
      <w:r>
        <w:t xml:space="preserve">Supplier / Vendor</w:t>
      </w:r>
    </w:p>
    <w:p>
      <w:pPr>
        <w:pStyle w:val="FirstParagraph"/>
      </w:pPr>
      <w:r>
        <w:rPr>
          <w:bCs/>
          <w:b/>
        </w:rPr>
        <w:t xml:space="preserve">Company:</w:t>
      </w:r>
      <w:r>
        <w:t xml:space="preserve"> </w:t>
      </w:r>
      <w:r>
        <w:t xml:space="preserve">Pacific Security &amp; Trade Equipment Corp.</w:t>
      </w:r>
    </w:p>
    <w:p>
      <w:pPr>
        <w:pStyle w:val="BodyText"/>
      </w:pPr>
      <w:r>
        <w:rPr>
          <w:bCs/>
          <w:b/>
        </w:rPr>
        <w:t xml:space="preserve">Address:</w:t>
      </w:r>
      <w:r>
        <w:t xml:space="preserve"> </w:t>
      </w:r>
      <w:r>
        <w:t xml:space="preserve">4565 Ayala Avenue, Makati City, Philippines</w:t>
      </w:r>
    </w:p>
    <w:p>
      <w:pPr>
        <w:pStyle w:val="BodyText"/>
      </w:pPr>
      <w:r>
        <w:rPr>
          <w:bCs/>
          <w:b/>
        </w:rPr>
        <w:t xml:space="preserve">TIN:</w:t>
      </w:r>
      <w:r>
        <w:t xml:space="preserve"> </w:t>
      </w:r>
      <w:r>
        <w:t xml:space="preserve">201-456-789-000</w:t>
      </w:r>
    </w:p>
    <w:p>
      <w:pPr>
        <w:pStyle w:val="BodyText"/>
      </w:pPr>
      <w:r>
        <w:rPr>
          <w:bCs/>
          <w:b/>
        </w:rPr>
        <w:t xml:space="preserve">Contact Person:</w:t>
      </w:r>
      <w:r>
        <w:t xml:space="preserve"> </w:t>
      </w:r>
      <w:r>
        <w:t xml:space="preserve">Mr. Daniel R. Villanueva</w:t>
      </w:r>
    </w:p>
    <w:p>
      <w:pPr>
        <w:pStyle w:val="BodyText"/>
      </w:pPr>
      <w:r>
        <w:rPr>
          <w:bCs/>
          <w:b/>
        </w:rPr>
        <w:t xml:space="preserve">Phone:</w:t>
      </w:r>
      <w:r>
        <w:t xml:space="preserve"> </w:t>
      </w:r>
      <w:r>
        <w:t xml:space="preserve">(02) 8887-3321</w:t>
      </w:r>
    </w:p>
    <w:bookmarkEnd w:id="24"/>
    <w:bookmarkStart w:id="25" w:name="delivery-payment"/>
    <w:p>
      <w:pPr>
        <w:pStyle w:val="Heading3"/>
      </w:pPr>
      <w:r>
        <w:t xml:space="preserve">Delivery &amp; Payment</w:t>
      </w:r>
    </w:p>
    <w:p>
      <w:pPr>
        <w:pStyle w:val="FirstParagraph"/>
      </w:pPr>
      <w:r>
        <w:rPr>
          <w:bCs/>
          <w:b/>
        </w:rPr>
        <w:t xml:space="preserve">Delivery Address:</w:t>
      </w:r>
      <w:r>
        <w:t xml:space="preserve"> </w:t>
      </w:r>
      <w:r>
        <w:t xml:space="preserve">Bureau of Customs, Port Area – Manila, Philippines Manila</w:t>
      </w:r>
    </w:p>
    <w:p>
      <w:pPr>
        <w:pStyle w:val="BodyText"/>
      </w:pPr>
      <w:r>
        <w:rPr>
          <w:bCs/>
          <w:b/>
        </w:rPr>
        <w:t xml:space="preserve">Payment Terms:</w:t>
      </w:r>
      <w:r>
        <w:t xml:space="preserve"> </w:t>
      </w:r>
      <w:r>
        <w:t xml:space="preserve">Net 30 days from receipt of invoice</w:t>
      </w:r>
    </w:p>
    <w:p>
      <w:pPr>
        <w:pStyle w:val="BodyText"/>
      </w:pPr>
      <w:r>
        <w:rPr>
          <w:bCs/>
          <w:b/>
        </w:rPr>
        <w:t xml:space="preserve">Payment Method:</w:t>
      </w:r>
      <w:r>
        <w:t xml:space="preserve"> </w:t>
      </w:r>
      <w:r>
        <w:t xml:space="preserve">Government Check / EFT</w:t>
      </w:r>
    </w:p>
    <w:p>
      <w:pPr>
        <w:pStyle w:val="BodyText"/>
      </w:pPr>
      <w:r>
        <w:rPr>
          <w:bCs/>
          <w:b/>
        </w:rPr>
        <w:t xml:space="preserve">Shipping Terms:</w:t>
      </w:r>
      <w:r>
        <w:t xml:space="preserve"> </w:t>
      </w:r>
      <w:r>
        <w:t xml:space="preserve">FOB Manila Port</w:t>
      </w:r>
    </w:p>
    <w:bookmarkEnd w:id="25"/>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(PHP)</w:t>
            </w:r>
          </w:p>
        </w:tc>
        <w:tc>
          <w:tcPr/>
          <w:p>
            <w:pPr>
              <w:pStyle w:val="Compact"/>
              <w:jc w:val="left"/>
            </w:pPr>
            <w:r>
              <w:t xml:space="preserve">Total Amount (PHP)</w:t>
            </w:r>
          </w:p>
        </w:tc>
      </w:tr>
      <w:tr>
        <w:tc>
          <w:tcPr/>
          <w:p>
            <w:pPr>
              <w:pStyle w:val="Compact"/>
              <w:jc w:val="left"/>
            </w:pPr>
            <w:r>
              <w:t xml:space="preserve">1</w:t>
            </w:r>
          </w:p>
        </w:tc>
        <w:tc>
          <w:tcPr/>
          <w:p>
            <w:pPr>
              <w:pStyle w:val="Compact"/>
              <w:jc w:val="left"/>
            </w:pPr>
            <w:r>
              <w:t xml:space="preserve">Handheld XRF Spectrometer for Customs Officer field inspection of imported goods at the Port Area – Manila</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485,000.00</w:t>
            </w:r>
          </w:p>
        </w:tc>
        <w:tc>
          <w:tcPr/>
          <w:p>
            <w:pPr>
              <w:pStyle w:val="Compact"/>
              <w:jc w:val="left"/>
            </w:pPr>
            <w:r>
              <w:t xml:space="preserve">5,820,000.00</w:t>
            </w:r>
          </w:p>
        </w:tc>
      </w:tr>
      <w:tr>
        <w:tc>
          <w:tcPr/>
          <w:p>
            <w:pPr>
              <w:pStyle w:val="Compact"/>
              <w:jc w:val="left"/>
            </w:pPr>
            <w:r>
              <w:t xml:space="preserve">2</w:t>
            </w:r>
          </w:p>
        </w:tc>
        <w:tc>
          <w:tcPr/>
          <w:p>
            <w:pPr>
              <w:pStyle w:val="Compact"/>
              <w:jc w:val="left"/>
            </w:pPr>
            <w:r>
              <w:t xml:space="preserve">Body-worn camera system (4K resolution) for Customs Officer documentation and evidence collection</w:t>
            </w:r>
          </w:p>
        </w:tc>
        <w:tc>
          <w:tcPr/>
          <w:p>
            <w:pPr>
              <w:pStyle w:val="Compact"/>
              <w:jc w:val="left"/>
            </w:pPr>
            <w:r>
              <w:t xml:space="preserve">30</w:t>
            </w:r>
          </w:p>
        </w:tc>
        <w:tc>
          <w:tcPr/>
          <w:p>
            <w:pPr>
              <w:pStyle w:val="Compact"/>
              <w:jc w:val="left"/>
            </w:pPr>
            <w:r>
              <w:t xml:space="preserve">Units</w:t>
            </w:r>
          </w:p>
        </w:tc>
        <w:tc>
          <w:tcPr/>
          <w:p>
            <w:pPr>
              <w:pStyle w:val="Compact"/>
              <w:jc w:val="left"/>
            </w:pPr>
            <w:r>
              <w:t xml:space="preserve">32,500.00</w:t>
            </w:r>
          </w:p>
        </w:tc>
        <w:tc>
          <w:tcPr/>
          <w:p>
            <w:pPr>
              <w:pStyle w:val="Compact"/>
              <w:jc w:val="left"/>
            </w:pPr>
            <w:r>
              <w:t xml:space="preserve">975,000.00</w:t>
            </w:r>
          </w:p>
        </w:tc>
      </w:tr>
      <w:tr>
        <w:tc>
          <w:tcPr/>
          <w:p>
            <w:pPr>
              <w:pStyle w:val="Compact"/>
              <w:jc w:val="left"/>
            </w:pPr>
            <w:r>
              <w:t xml:space="preserve">3</w:t>
            </w:r>
          </w:p>
        </w:tc>
        <w:tc>
          <w:tcPr/>
          <w:p>
            <w:pPr>
              <w:pStyle w:val="Compact"/>
              <w:jc w:val="left"/>
            </w:pPr>
            <w:r>
              <w:t xml:space="preserve">Portable digital scale (capacity 300 kg) for weighing seized and inspected cargo at Philippines Manila port facilities</w:t>
            </w:r>
          </w:p>
        </w:tc>
        <w:tc>
          <w:tcPr/>
          <w:p>
            <w:pPr>
              <w:pStyle w:val="Compact"/>
              <w:jc w:val="left"/>
            </w:pPr>
            <w:r>
              <w:t xml:space="preserve">8</w:t>
            </w:r>
          </w:p>
        </w:tc>
        <w:tc>
          <w:tcPr/>
          <w:p>
            <w:pPr>
              <w:pStyle w:val="Compact"/>
              <w:jc w:val="left"/>
            </w:pPr>
            <w:r>
              <w:t xml:space="preserve">Units</w:t>
            </w:r>
          </w:p>
        </w:tc>
        <w:tc>
          <w:tcPr/>
          <w:p>
            <w:pPr>
              <w:pStyle w:val="Compact"/>
              <w:jc w:val="left"/>
            </w:pPr>
            <w:r>
              <w:t xml:space="preserve">45,800.00</w:t>
            </w:r>
          </w:p>
        </w:tc>
        <w:tc>
          <w:tcPr/>
          <w:p>
            <w:pPr>
              <w:pStyle w:val="Compact"/>
              <w:jc w:val="left"/>
            </w:pPr>
            <w:r>
              <w:t xml:space="preserve">366,400.00</w:t>
            </w:r>
          </w:p>
        </w:tc>
      </w:tr>
      <w:tr>
        <w:tc>
          <w:tcPr/>
          <w:p>
            <w:pPr>
              <w:pStyle w:val="Compact"/>
              <w:jc w:val="left"/>
            </w:pPr>
            <w:r>
              <w:t xml:space="preserve">4</w:t>
            </w:r>
          </w:p>
        </w:tc>
        <w:tc>
          <w:tcPr/>
          <w:p>
            <w:pPr>
              <w:pStyle w:val="Compact"/>
              <w:jc w:val="left"/>
            </w:pPr>
            <w:r>
              <w:t xml:space="preserve">UV-LED counterfeit detection lamp set for Customs Officer use in document and currency verification</w:t>
            </w:r>
          </w:p>
        </w:tc>
        <w:tc>
          <w:tcPr/>
          <w:p>
            <w:pPr>
              <w:pStyle w:val="Compact"/>
              <w:jc w:val="left"/>
            </w:pPr>
            <w:r>
              <w:t xml:space="preserve">25</w:t>
            </w:r>
          </w:p>
        </w:tc>
        <w:tc>
          <w:tcPr/>
          <w:p>
            <w:pPr>
              <w:pStyle w:val="Compact"/>
              <w:jc w:val="left"/>
            </w:pPr>
            <w:r>
              <w:t xml:space="preserve">Sets</w:t>
            </w:r>
          </w:p>
        </w:tc>
        <w:tc>
          <w:tcPr/>
          <w:p>
            <w:pPr>
              <w:pStyle w:val="Compact"/>
              <w:jc w:val="left"/>
            </w:pPr>
            <w:r>
              <w:t xml:space="preserve">8,200.00</w:t>
            </w:r>
          </w:p>
        </w:tc>
        <w:tc>
          <w:tcPr/>
          <w:p>
            <w:pPr>
              <w:pStyle w:val="Compact"/>
              <w:jc w:val="left"/>
            </w:pPr>
            <w:r>
              <w:t xml:space="preserve">205,000.00</w:t>
            </w:r>
          </w:p>
        </w:tc>
      </w:tr>
      <w:tr>
        <w:tc>
          <w:tcPr/>
          <w:p>
            <w:pPr>
              <w:pStyle w:val="Compact"/>
              <w:jc w:val="left"/>
            </w:pPr>
            <w:r>
              <w:t xml:space="preserve">5</w:t>
            </w:r>
          </w:p>
        </w:tc>
        <w:tc>
          <w:tcPr/>
          <w:p>
            <w:pPr>
              <w:pStyle w:val="Compact"/>
              <w:jc w:val="left"/>
            </w:pPr>
            <w:r>
              <w:t xml:space="preserve">Hardened rugged tablet (IP68 rated) preloaded with customs clearance software for field operations in Philippines Manila</w:t>
            </w:r>
          </w:p>
        </w:tc>
        <w:tc>
          <w:tcPr/>
          <w:p>
            <w:pPr>
              <w:pStyle w:val="Compact"/>
              <w:jc w:val="left"/>
            </w:pPr>
            <w:r>
              <w:t xml:space="preserve">20</w:t>
            </w:r>
          </w:p>
        </w:tc>
        <w:tc>
          <w:tcPr/>
          <w:p>
            <w:pPr>
              <w:pStyle w:val="Compact"/>
              <w:jc w:val="left"/>
            </w:pPr>
            <w:r>
              <w:t xml:space="preserve">Units</w:t>
            </w:r>
          </w:p>
        </w:tc>
        <w:tc>
          <w:tcPr/>
          <w:p>
            <w:pPr>
              <w:pStyle w:val="Compact"/>
              <w:jc w:val="left"/>
            </w:pPr>
            <w:r>
              <w:t xml:space="preserve">58,900.00</w:t>
            </w:r>
          </w:p>
        </w:tc>
        <w:tc>
          <w:tcPr/>
          <w:p>
            <w:pPr>
              <w:pStyle w:val="Compact"/>
              <w:jc w:val="left"/>
            </w:pPr>
            <w:r>
              <w:t xml:space="preserve">1,178,000.00</w:t>
            </w:r>
          </w:p>
        </w:tc>
      </w:tr>
      <w:tr>
        <w:tc>
          <w:tcPr/>
          <w:p>
            <w:pPr>
              <w:pStyle w:val="Compact"/>
              <w:jc w:val="left"/>
            </w:pPr>
            <w:r>
              <w:t xml:space="preserve">6</w:t>
            </w:r>
          </w:p>
        </w:tc>
        <w:tc>
          <w:tcPr/>
          <w:p>
            <w:pPr>
              <w:pStyle w:val="Compact"/>
              <w:jc w:val="left"/>
            </w:pPr>
            <w:r>
              <w:t xml:space="preserve">Personal protective equipment kit (high-visibility vest, safety goggles, nitrile gloves) for Customs Officer deployment</w:t>
            </w:r>
          </w:p>
        </w:tc>
        <w:tc>
          <w:tcPr/>
          <w:p>
            <w:pPr>
              <w:pStyle w:val="Compact"/>
              <w:jc w:val="left"/>
            </w:pPr>
            <w:r>
              <w:t xml:space="preserve">50</w:t>
            </w:r>
          </w:p>
        </w:tc>
        <w:tc>
          <w:tcPr/>
          <w:p>
            <w:pPr>
              <w:pStyle w:val="Compact"/>
              <w:jc w:val="left"/>
            </w:pPr>
            <w:r>
              <w:t xml:space="preserve">Kits</w:t>
            </w:r>
          </w:p>
        </w:tc>
        <w:tc>
          <w:tcPr/>
          <w:p>
            <w:pPr>
              <w:pStyle w:val="Compact"/>
              <w:jc w:val="left"/>
            </w:pPr>
            <w:r>
              <w:t xml:space="preserve">3,450.00</w:t>
            </w:r>
          </w:p>
        </w:tc>
        <w:tc>
          <w:tcPr/>
          <w:p>
            <w:pPr>
              <w:pStyle w:val="Compact"/>
              <w:jc w:val="left"/>
            </w:pPr>
            <w:r>
              <w:t xml:space="preserve">172,500.00</w:t>
            </w:r>
          </w:p>
        </w:tc>
      </w:tr>
      <w:tr>
        <w:tc>
          <w:tcPr/>
          <w:p>
            <w:pPr>
              <w:pStyle w:val="Compact"/>
              <w:jc w:val="left"/>
            </w:pPr>
            <w:r>
              <w:t xml:space="preserve">7</w:t>
            </w:r>
          </w:p>
        </w:tc>
        <w:tc>
          <w:tcPr/>
          <w:p>
            <w:pPr>
              <w:pStyle w:val="Compact"/>
              <w:jc w:val="left"/>
            </w:pPr>
            <w:r>
              <w:t xml:space="preserve">Mobile evidence storage case (fireproof, waterproof, tamper-evident) for seized items at Port Area – Manila</w:t>
            </w:r>
          </w:p>
        </w:tc>
        <w:tc>
          <w:tcPr/>
          <w:p>
            <w:pPr>
              <w:pStyle w:val="Compact"/>
              <w:jc w:val="left"/>
            </w:pPr>
            <w:r>
              <w:t xml:space="preserve">15</w:t>
            </w:r>
          </w:p>
        </w:tc>
        <w:tc>
          <w:tcPr/>
          <w:p>
            <w:pPr>
              <w:pStyle w:val="Compact"/>
              <w:jc w:val="left"/>
            </w:pPr>
            <w:r>
              <w:t xml:space="preserve">Units</w:t>
            </w:r>
          </w:p>
        </w:tc>
        <w:tc>
          <w:tcPr/>
          <w:p>
            <w:pPr>
              <w:pStyle w:val="Compact"/>
              <w:jc w:val="left"/>
            </w:pPr>
            <w:r>
              <w:t xml:space="preserve">12,750.00</w:t>
            </w:r>
          </w:p>
        </w:tc>
        <w:tc>
          <w:tcPr/>
          <w:p>
            <w:pPr>
              <w:pStyle w:val="Compact"/>
              <w:jc w:val="left"/>
            </w:pPr>
            <w:r>
              <w:t xml:space="preserve">191,250.00</w:t>
            </w:r>
          </w:p>
        </w:tc>
      </w:tr>
      <w:tr>
        <w:tc>
          <w:tcPr/>
          <w:p>
            <w:pPr>
              <w:pStyle w:val="Compact"/>
              <w:jc w:val="left"/>
            </w:pPr>
            <w:r>
              <w:t xml:space="preserve">8</w:t>
            </w:r>
          </w:p>
        </w:tc>
        <w:tc>
          <w:tcPr/>
          <w:p>
            <w:pPr>
              <w:pStyle w:val="Compact"/>
              <w:jc w:val="left"/>
            </w:pPr>
            <w:r>
              <w:t xml:space="preserve">Thermal imaging camera (320x240 resolution) for non-intrusive cargo scanning by Customs Officer teams</w:t>
            </w:r>
          </w:p>
        </w:tc>
        <w:tc>
          <w:tcPr/>
          <w:p>
            <w:pPr>
              <w:pStyle w:val="Compact"/>
              <w:jc w:val="left"/>
            </w:pPr>
            <w:r>
              <w:t xml:space="preserve">6</w:t>
            </w:r>
          </w:p>
        </w:tc>
        <w:tc>
          <w:tcPr/>
          <w:p>
            <w:pPr>
              <w:pStyle w:val="Compact"/>
              <w:jc w:val="left"/>
            </w:pPr>
            <w:r>
              <w:t xml:space="preserve">Units</w:t>
            </w:r>
          </w:p>
        </w:tc>
        <w:tc>
          <w:tcPr/>
          <w:p>
            <w:pPr>
              <w:pStyle w:val="Compact"/>
              <w:jc w:val="left"/>
            </w:pPr>
            <w:r>
              <w:t xml:space="preserve">215,000.00</w:t>
            </w:r>
          </w:p>
        </w:tc>
        <w:tc>
          <w:tcPr/>
          <w:p>
            <w:pPr>
              <w:pStyle w:val="Compact"/>
              <w:jc w:val="left"/>
            </w:pPr>
            <w:r>
              <w:t xml:space="preserve">1,290,000.00</w:t>
            </w:r>
          </w:p>
        </w:tc>
      </w:tr>
      <w:tr>
        <w:tc>
          <w:tcPr>
            <w:gridSpan w:val="5"/>
          </w:tcPr>
          <w:p>
            <w:pPr>
              <w:pStyle w:val="Compact"/>
              <w:jc w:val="right"/>
            </w:pPr>
            <w:r>
              <w:t xml:space="preserve">SUBTOTAL:</w:t>
            </w:r>
          </w:p>
        </w:tc>
        <w:tc>
          <w:tcPr/>
          <w:p>
            <w:pPr>
              <w:pStyle w:val="Compact"/>
              <w:jc w:val="left"/>
            </w:pPr>
            <w:r>
              <w:t xml:space="preserve">10,198,150.00</w:t>
            </w:r>
          </w:p>
        </w:tc>
      </w:tr>
      <w:tr>
        <w:tc>
          <w:tcPr>
            <w:gridSpan w:val="5"/>
          </w:tcPr>
          <w:p>
            <w:pPr>
              <w:pStyle w:val="Compact"/>
              <w:jc w:val="right"/>
            </w:pPr>
            <w:r>
              <w:t xml:space="preserve">VAT (12%):</w:t>
            </w:r>
          </w:p>
        </w:tc>
        <w:tc>
          <w:tcPr/>
          <w:p>
            <w:pPr>
              <w:pStyle w:val="Compact"/>
              <w:jc w:val="left"/>
            </w:pPr>
            <w:r>
              <w:t xml:space="preserve">1,223,778.00</w:t>
            </w:r>
          </w:p>
        </w:tc>
      </w:tr>
      <w:tr>
        <w:tc>
          <w:tcPr>
            <w:gridSpan w:val="5"/>
          </w:tcPr>
          <w:p>
            <w:pPr>
              <w:pStyle w:val="Compact"/>
              <w:jc w:val="right"/>
            </w:pPr>
            <w:r>
              <w:t xml:space="preserve">GRAND TOTAL:</w:t>
            </w:r>
          </w:p>
        </w:tc>
        <w:tc>
          <w:tcPr/>
          <w:p>
            <w:pPr>
              <w:pStyle w:val="Compact"/>
              <w:jc w:val="left"/>
            </w:pPr>
            <w:r>
              <w:t xml:space="preserve">11,421,928.00</w:t>
            </w:r>
          </w:p>
        </w:tc>
      </w:tr>
    </w:tbl>
    <w:bookmarkStart w:id="26" w:name="terms-and-conditions"/>
    <w:p>
      <w:pPr>
        <w:pStyle w:val="Heading3"/>
      </w:pPr>
      <w:r>
        <w:t xml:space="preserve">Terms and Conditions</w:t>
      </w:r>
    </w:p>
    <w:p>
      <w:pPr>
        <w:numPr>
          <w:ilvl w:val="0"/>
          <w:numId w:val="1001"/>
        </w:numPr>
        <w:pStyle w:val="Compact"/>
      </w:pPr>
      <w:r>
        <w:t xml:space="preserve">This Purchase Order is issued by the Bureau of Customs, Port Area – Manila, Philippines Manila, and is subject to the provisions of the Philippine Government Procurement Reform Act (RA 9184) and its Implementing Rules and Regulations.</w:t>
      </w:r>
    </w:p>
    <w:p>
      <w:pPr>
        <w:numPr>
          <w:ilvl w:val="0"/>
          <w:numId w:val="1001"/>
        </w:numPr>
        <w:pStyle w:val="Compact"/>
      </w:pPr>
      <w:r>
        <w:t xml:space="preserve">The supplier shall deliver all items listed in this Purchase Order to the designated receiving office at the Port Area – Manila, Philippines Manila, no later than the required delivery date stated above. Late delivery shall incur a penalty of 0.5% of the total Purchase Order value per day of delay, up to a maximum of 10%.</w:t>
      </w:r>
    </w:p>
    <w:p>
      <w:pPr>
        <w:numPr>
          <w:ilvl w:val="0"/>
          <w:numId w:val="1001"/>
        </w:numPr>
        <w:pStyle w:val="Compact"/>
      </w:pPr>
      <w:r>
        <w:t xml:space="preserve">All equipment and supplies procured under this Purchase Order must comply with the technical specifications approved by the Senior Customs Officer, Inspection Division, and must be new, unused, and of the highest quality suitable for customs enforcement operations.</w:t>
      </w:r>
    </w:p>
    <w:p>
      <w:pPr>
        <w:numPr>
          <w:ilvl w:val="0"/>
          <w:numId w:val="1001"/>
        </w:numPr>
        <w:pStyle w:val="Compact"/>
      </w:pPr>
      <w:r>
        <w:t xml:space="preserve">The supplier shall provide a minimum of two (2) years warranty on all electronic and mechanical items. Warranty claims shall be processed within five (5) business days of notification by the Customs Officer in charge of the receiving unit.</w:t>
      </w:r>
    </w:p>
    <w:p>
      <w:pPr>
        <w:numPr>
          <w:ilvl w:val="0"/>
          <w:numId w:val="1001"/>
        </w:numPr>
        <w:pStyle w:val="Compact"/>
      </w:pPr>
      <w:r>
        <w:t xml:space="preserve">Payment shall be released only upon full and satisfactory delivery, inspection, and acceptance of all items by the designated Customs Officer and the Property Custodian of the Port Area – Manila office. A Certificate of Acceptance must be signed before the Purchase Order is marked as fulfilled.</w:t>
      </w:r>
    </w:p>
    <w:p>
      <w:pPr>
        <w:numPr>
          <w:ilvl w:val="0"/>
          <w:numId w:val="1001"/>
        </w:numPr>
        <w:pStyle w:val="Compact"/>
      </w:pPr>
      <w:r>
        <w:t xml:space="preserve">The supplier is required to provide installation, calibration, and a minimum of eight (8) hours of on-site training for the Customs Officer personnel who will be operating the procured equipment at the Philippines Manila port facilities.</w:t>
      </w:r>
    </w:p>
    <w:p>
      <w:pPr>
        <w:numPr>
          <w:ilvl w:val="0"/>
          <w:numId w:val="1001"/>
        </w:numPr>
        <w:pStyle w:val="Compact"/>
      </w:pPr>
      <w:r>
        <w:t xml:space="preserve">All items must be accompanied by valid invoices, packing lists, certificates of origin, and any applicable Bureau of Customs import documentation. The supplier bears full responsibility for customs clearance of the procured items if imported from abroad.</w:t>
      </w:r>
    </w:p>
    <w:p>
      <w:pPr>
        <w:numPr>
          <w:ilvl w:val="0"/>
          <w:numId w:val="1001"/>
        </w:numPr>
        <w:pStyle w:val="Compact"/>
      </w:pPr>
      <w:r>
        <w:t xml:space="preserve">This Purchase Order may be amended, modified, or cancelled only through a written addendum signed by both the authorized Customs Officer representative and the supplier. No verbal agreements shall be binding.</w:t>
      </w:r>
    </w:p>
    <w:p>
      <w:pPr>
        <w:numPr>
          <w:ilvl w:val="0"/>
          <w:numId w:val="1001"/>
        </w:numPr>
        <w:pStyle w:val="Compact"/>
      </w:pPr>
      <w:r>
        <w:t xml:space="preserve">Any dispute arising from this Purchase Order shall be resolved through the appropriate channels of the Bureau of Customs, Philippines Manila, and in accordance with Philippine law. The venue for any legal proceedings shall be the courts of Manila, Philippines.</w:t>
      </w:r>
    </w:p>
    <w:p>
      <w:pPr>
        <w:numPr>
          <w:ilvl w:val="0"/>
          <w:numId w:val="1001"/>
        </w:numPr>
        <w:pStyle w:val="Compact"/>
      </w:pPr>
      <w:r>
        <w:t xml:space="preserve">The supplier acknowledges that all procured items are government property and shall be used exclusively for the official duties of Customs Officer personnel in the enforcement of customs laws at the Port Area – Manila, Philippines Manila.</w:t>
      </w:r>
    </w:p>
    <w:bookmarkEnd w:id="26"/>
    <w:p>
      <w:pPr>
        <w:pStyle w:val="FirstParagraph"/>
      </w:pPr>
      <w:r>
        <w:rPr>
          <w:bCs/>
          <w:b/>
        </w:rPr>
        <w:t xml:space="preserve">Prepared by:</w:t>
      </w:r>
    </w:p>
    <w:p>
      <w:pPr>
        <w:pStyle w:val="BodyText"/>
      </w:pPr>
      <w:r>
        <w:rPr>
          <w:bCs/>
          <w:b/>
        </w:rPr>
        <w:t xml:space="preserve">Customs Officer Maria L. Santos</w:t>
      </w:r>
      <w:r>
        <w:br/>
      </w:r>
      <w:r>
        <w:t xml:space="preserve">Senior Customs Officer, Inspection Division</w:t>
      </w:r>
      <w:r>
        <w:br/>
      </w:r>
      <w:r>
        <w:t xml:space="preserve">Bureau of Customs, Port Area – Manila</w:t>
      </w:r>
      <w:r>
        <w:br/>
      </w:r>
      <w:r>
        <w:t xml:space="preserve">Philippines Manila</w:t>
      </w:r>
    </w:p>
    <w:p>
      <w:pPr>
        <w:pStyle w:val="BodyText"/>
      </w:pPr>
      <w:r>
        <w:rPr>
          <w:bCs/>
          <w:b/>
        </w:rPr>
        <w:t xml:space="preserve">Approved by:</w:t>
      </w:r>
    </w:p>
    <w:p>
      <w:pPr>
        <w:pStyle w:val="BodyText"/>
      </w:pPr>
      <w:r>
        <w:rPr>
          <w:bCs/>
          <w:b/>
        </w:rPr>
        <w:t xml:space="preserve">Commissioner General Rafael T. Mendoza</w:t>
      </w:r>
      <w:r>
        <w:br/>
      </w:r>
      <w:r>
        <w:t xml:space="preserve">Commissioner General, Bureau of Customs</w:t>
      </w:r>
      <w:r>
        <w:br/>
      </w:r>
      <w:r>
        <w:t xml:space="preserve">Republic of the Philippines</w:t>
      </w:r>
    </w:p>
    <w:p>
      <w:pPr>
        <w:pStyle w:val="BodyText"/>
      </w:pPr>
      <w:r>
        <w:rPr>
          <w:bCs/>
          <w:b/>
        </w:rPr>
        <w:t xml:space="preserve">Received by Supplier:</w:t>
      </w:r>
    </w:p>
    <w:p>
      <w:pPr>
        <w:pStyle w:val="BodyText"/>
      </w:pPr>
      <w:r>
        <w:rPr>
          <w:bCs/>
          <w:b/>
        </w:rPr>
        <w:t xml:space="preserve">Mr. Daniel R. Villanueva</w:t>
      </w:r>
      <w:r>
        <w:br/>
      </w:r>
      <w:r>
        <w:t xml:space="preserve">Authorized Representative</w:t>
      </w:r>
      <w:r>
        <w:br/>
      </w:r>
      <w:r>
        <w:t xml:space="preserve">Pacific Security &amp; Trade Equipment Corp.</w:t>
      </w:r>
    </w:p>
    <w:p>
      <w:pPr>
        <w:pStyle w:val="BodyText"/>
      </w:pPr>
      <w:r>
        <w:t xml:space="preserve">[OFFICIAL SEAL – BUREAU OF CUSTOMS, PORT AREA – MANILA, PHILIPPINES MANILA]</w:t>
      </w:r>
    </w:p>
    <w:p>
      <w:pPr>
        <w:pStyle w:val="BodyText"/>
      </w:pPr>
      <w:r>
        <w:t xml:space="preserve">This Purchase Order document is an official government record of the Bureau of Customs, Port Area – Manila, Philippines Manila.</w:t>
      </w:r>
    </w:p>
    <w:p>
      <w:pPr>
        <w:pStyle w:val="BodyText"/>
      </w:pPr>
      <w:r>
        <w:t xml:space="preserve">Document Reference: BC-PM-2025-04872 | Generated: June 12, 2025 | Page 1 of 1</w:t>
      </w:r>
    </w:p>
    <w:p>
      <w:pPr>
        <w:pStyle w:val="BodyText"/>
      </w:pPr>
      <w:r>
        <w:t xml:space="preserve">For inquiries, contact the Procurement and Logistics Division, Bureau of Customs, Philippines Manila. Tel: (02) 8921-0000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Bureau of Customs, Philippines Manila</dc:title>
  <dc:creator/>
  <dc:language>en</dc:language>
  <cp:keywords/>
  <dcterms:created xsi:type="dcterms:W3CDTF">2026-10-10T01:19:58Z</dcterms:created>
  <dcterms:modified xsi:type="dcterms:W3CDTF">2026-10-10T01:19:58Z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