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2"/>
      </w:pPr>
      <w:r>
        <w:t xml:space="preserve">PURCHASE ORDER</w:t>
      </w:r>
    </w:p>
    <w:p>
      <w:pPr>
        <w:pStyle w:val="FirstParagraph"/>
      </w:pPr>
      <w:r>
        <w:t xml:space="preserve">PO No: PO-DXB-2025-04872</w:t>
      </w:r>
    </w:p>
    <w:p>
      <w:pPr>
        <w:pStyle w:val="BodyText"/>
      </w:pPr>
      <w:r>
        <w:t xml:space="preserve">Date of Issue: 15 June 2025</w:t>
      </w:r>
    </w:p>
    <w:p>
      <w:pPr>
        <w:pStyle w:val="BodyText"/>
      </w:pPr>
      <w:r>
        <w:t xml:space="preserve">Valid Until: 15 July 2025</w:t>
      </w:r>
    </w:p>
    <w:bookmarkEnd w:id="20"/>
    <w:bookmarkStart w:id="21" w:name="al-noor-international-trading-fze"/>
    <w:p>
      <w:pPr>
        <w:pStyle w:val="Heading1"/>
      </w:pPr>
      <w:r>
        <w:t xml:space="preserve">Al Noor International Trading FZE</w:t>
      </w:r>
    </w:p>
    <w:p>
      <w:pPr>
        <w:pStyle w:val="FirstParagraph"/>
      </w:pPr>
      <w:r>
        <w:t xml:space="preserve">Office 1204, Level 12, Burj Khalifa, Downtown Dubai</w:t>
      </w:r>
    </w:p>
    <w:p>
      <w:pPr>
        <w:pStyle w:val="BodyText"/>
      </w:pPr>
      <w:r>
        <w:t xml:space="preserve">United Arab Emirates, Dubai</w:t>
      </w:r>
    </w:p>
    <w:p>
      <w:pPr>
        <w:pStyle w:val="BodyText"/>
      </w:pPr>
      <w:r>
        <w:t xml:space="preserve">Tax Registration No: 100234567800003 | Trade License: 1045872</w:t>
      </w:r>
    </w:p>
    <w:p>
      <w:pPr>
        <w:pStyle w:val="BodyText"/>
      </w:pPr>
      <w:r>
        <w:t xml:space="preserve">Contact: procurement@alnoor-intl.ae | Tel: +971 4 555 0192</w:t>
      </w:r>
    </w:p>
    <w:p>
      <w:pPr>
        <w:pStyle w:val="BodyText"/>
      </w:pPr>
      <w:r>
        <w:t xml:space="preserve">United Arab Emirates — Dubai</w:t>
      </w:r>
    </w:p>
    <w:bookmarkEnd w:id="21"/>
    <w:bookmarkStart w:id="22" w:name="supplier-service-provider-details"/>
    <w:p>
      <w:pPr>
        <w:pStyle w:val="Heading3"/>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Emirates Customs &amp; Trade Solutions LLC</w:t>
            </w:r>
          </w:p>
        </w:tc>
      </w:tr>
      <w:tr>
        <w:tc>
          <w:tcPr/>
          <w:p>
            <w:pPr>
              <w:pStyle w:val="Compact"/>
              <w:jc w:val="left"/>
            </w:pPr>
            <w:r>
              <w:t xml:space="preserve">Address</w:t>
            </w:r>
          </w:p>
        </w:tc>
        <w:tc>
          <w:tcPr/>
          <w:p>
            <w:pPr>
              <w:pStyle w:val="Compact"/>
              <w:jc w:val="left"/>
            </w:pPr>
            <w:r>
              <w:t xml:space="preserve">Unit 7, Al Maktoum Road, Deira, Dubai, United Arab Emirates</w:t>
            </w:r>
          </w:p>
        </w:tc>
      </w:tr>
      <w:tr>
        <w:tc>
          <w:tcPr/>
          <w:p>
            <w:pPr>
              <w:pStyle w:val="Compact"/>
              <w:jc w:val="left"/>
            </w:pPr>
            <w:r>
              <w:t xml:space="preserve">Trade License No.</w:t>
            </w:r>
          </w:p>
        </w:tc>
        <w:tc>
          <w:tcPr/>
          <w:p>
            <w:pPr>
              <w:pStyle w:val="Compact"/>
              <w:jc w:val="left"/>
            </w:pPr>
            <w:r>
              <w:t xml:space="preserve">DL-2019-883456</w:t>
            </w:r>
          </w:p>
        </w:tc>
      </w:tr>
      <w:tr>
        <w:tc>
          <w:tcPr/>
          <w:p>
            <w:pPr>
              <w:pStyle w:val="Compact"/>
              <w:jc w:val="left"/>
            </w:pPr>
            <w:r>
              <w:t xml:space="preserve">VAT Registration No.</w:t>
            </w:r>
          </w:p>
        </w:tc>
        <w:tc>
          <w:tcPr/>
          <w:p>
            <w:pPr>
              <w:pStyle w:val="Compact"/>
              <w:jc w:val="left"/>
            </w:pPr>
            <w:r>
              <w:t xml:space="preserve">100987654300003</w:t>
            </w:r>
          </w:p>
        </w:tc>
      </w:tr>
      <w:tr>
        <w:tc>
          <w:tcPr/>
          <w:p>
            <w:pPr>
              <w:pStyle w:val="Compact"/>
              <w:jc w:val="left"/>
            </w:pPr>
            <w:r>
              <w:t xml:space="preserve">Contact Person</w:t>
            </w:r>
          </w:p>
        </w:tc>
        <w:tc>
          <w:tcPr/>
          <w:p>
            <w:pPr>
              <w:pStyle w:val="Compact"/>
              <w:jc w:val="left"/>
            </w:pPr>
            <w:r>
              <w:t xml:space="preserve">Mr. Khalid Al Mansoori — Director of Operations</w:t>
            </w:r>
          </w:p>
        </w:tc>
      </w:tr>
      <w:tr>
        <w:tc>
          <w:tcPr/>
          <w:p>
            <w:pPr>
              <w:pStyle w:val="Compact"/>
              <w:jc w:val="left"/>
            </w:pPr>
            <w:r>
              <w:t xml:space="preserve">Email / Phone</w:t>
            </w:r>
          </w:p>
        </w:tc>
        <w:tc>
          <w:tcPr/>
          <w:p>
            <w:pPr>
              <w:pStyle w:val="Compact"/>
              <w:jc w:val="left"/>
            </w:pPr>
            <w:r>
              <w:t xml:space="preserve">operations@emiratescustoms.ae | +971 4 222 7834</w:t>
            </w:r>
          </w:p>
        </w:tc>
      </w:tr>
    </w:tbl>
    <w:bookmarkEnd w:id="22"/>
    <w:bookmarkStart w:id="23" w:name="X6539152bd806ebcf894de626bc0b2fdbf9c820e"/>
    <w:p>
      <w:pPr>
        <w:pStyle w:val="Heading3"/>
      </w:pPr>
      <w:r>
        <w:t xml:space="preserve">2. Purchase Order Description — Customs Officer Engagement</w:t>
      </w:r>
    </w:p>
    <w:p>
      <w:pPr>
        <w:pStyle w:val="FirstParagraph"/>
      </w:pPr>
      <w:r>
        <w:t xml:space="preserve">This Purchase Order is issued by Al Noor International Trading FZE, a registered entity operating in the United Arab Emirates Dubai free zone, to formally engage the services of a licensed</w:t>
      </w:r>
      <w:r>
        <w:t xml:space="preserve"> </w:t>
      </w:r>
      <w:r>
        <w:rPr>
          <w:bCs/>
          <w:b/>
        </w:rPr>
        <w:t xml:space="preserve">Customs Officer</w:t>
      </w:r>
      <w:r>
        <w:t xml:space="preserve"> </w:t>
      </w:r>
      <w:r>
        <w:t xml:space="preserve">through Emirates Customs &amp; Trade Solutions LLC. The Customs Officer shall be responsible for the complete management, clearance, and documentation of all import and export shipments transiting through the Dubai International Airport (DXB), Jebel Ali Port, and Dubai International Free Zone (DIFZ) facilities. The engagement is governed by the Federal Customs Authority (FCA) regulations of the United Arab Emirates and the Dubai Customs operational guidelines.</w:t>
      </w:r>
    </w:p>
    <w:bookmarkEnd w:id="23"/>
    <w:bookmarkStart w:id="24" w:name="scope-of-services-line-items"/>
    <w:p>
      <w:pPr>
        <w:pStyle w:val="Heading3"/>
      </w:pPr>
      <w:r>
        <w:t xml:space="preserve">3. Scope of Services &amp;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Engagement of a licensed Customs Officer (Grade A) for full-time cargo clearance operations at Jebel Ali Port, Dubai, United Arab Emirates. Includes preparation and submission of all customs declarations, Bill of Entry (BOE), and coordination with Dubai Customs inspection teams.</w:t>
            </w:r>
          </w:p>
        </w:tc>
        <w:tc>
          <w:tcPr/>
          <w:p>
            <w:pPr>
              <w:pStyle w:val="Compact"/>
              <w:jc w:val="left"/>
            </w:pPr>
            <w:r>
              <w:t xml:space="preserve">1</w:t>
            </w:r>
          </w:p>
        </w:tc>
        <w:tc>
          <w:tcPr/>
          <w:p>
            <w:pPr>
              <w:pStyle w:val="Compact"/>
              <w:jc w:val="left"/>
            </w:pPr>
            <w:r>
              <w:t xml:space="preserve">Officer / 12 months</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Customs Officer support for air freight clearance at Dubai International Airport (DXB) Terminal 3, including HS code classification, duty and VAT calculation, and release of goods within 24 hours of arrival.</w:t>
            </w:r>
          </w:p>
        </w:tc>
        <w:tc>
          <w:tcPr/>
          <w:p>
            <w:pPr>
              <w:pStyle w:val="Compact"/>
              <w:jc w:val="left"/>
            </w:pPr>
            <w:r>
              <w:t xml:space="preserve">1</w:t>
            </w:r>
          </w:p>
        </w:tc>
        <w:tc>
          <w:tcPr/>
          <w:p>
            <w:pPr>
              <w:pStyle w:val="Compact"/>
              <w:jc w:val="left"/>
            </w:pPr>
            <w:r>
              <w:t xml:space="preserve">Service / 12 months</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Monthly compliance reporting by the Customs Officer to the Federal Customs Authority (FCA) and Dubai Customs, including submission of statistical returns, reconciliation of import/export data, and maintenance of the trade compliance file in the United Arab Emirates Dubai jurisdiction.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Ad-hoc Customs Officer assistance for bonded warehouse operations within Dubai Multi Commodities Centre (DMCC) and Jebel Ali Free Zone (JAFZA), including stock audits, re-export documentation, and transshipment clearance.</w:t>
            </w:r>
          </w:p>
        </w:tc>
        <w:tc>
          <w:tcPr/>
          <w:p>
            <w:pPr>
              <w:pStyle w:val="Compact"/>
              <w:jc w:val="left"/>
            </w:pPr>
            <w:r>
              <w:t xml:space="preserve">24</w:t>
            </w:r>
          </w:p>
        </w:tc>
        <w:tc>
          <w:tcPr/>
          <w:p>
            <w:pPr>
              <w:pStyle w:val="Compact"/>
              <w:jc w:val="left"/>
            </w:pPr>
            <w:r>
              <w:t xml:space="preserve">Visits</w:t>
            </w:r>
          </w:p>
        </w:tc>
        <w:tc>
          <w:tcPr/>
          <w:p>
            <w:pPr>
              <w:pStyle w:val="Compact"/>
              <w:jc w:val="left"/>
            </w:pPr>
            <w:r>
              <w:t xml:space="preserve">1,200.00</w:t>
            </w:r>
          </w:p>
        </w:tc>
        <w:tc>
          <w:tcPr/>
          <w:p>
            <w:pPr>
              <w:pStyle w:val="Compact"/>
              <w:jc w:val="left"/>
            </w:pPr>
            <w:r>
              <w:t xml:space="preserve">28,800.00</w:t>
            </w:r>
          </w:p>
        </w:tc>
      </w:tr>
      <w:tr>
        <w:tc>
          <w:tcPr/>
          <w:p>
            <w:pPr>
              <w:pStyle w:val="Compact"/>
              <w:jc w:val="left"/>
            </w:pPr>
            <w:r>
              <w:t xml:space="preserve">05</w:t>
            </w:r>
          </w:p>
        </w:tc>
        <w:tc>
          <w:tcPr/>
          <w:p>
            <w:pPr>
              <w:pStyle w:val="Compact"/>
              <w:jc w:val="left"/>
            </w:pPr>
            <w:r>
              <w:t xml:space="preserve">Training and certification renewal for the assigned Customs Officer in accordance with the latest United Arab Emirates Dubai customs regulations, including FCA e-Clearance system updates and anti-money laundering (AML) compliance modules.</w:t>
            </w:r>
          </w:p>
        </w:tc>
        <w:tc>
          <w:tcPr/>
          <w:p>
            <w:pPr>
              <w:pStyle w:val="Compact"/>
              <w:jc w:val="left"/>
            </w:pPr>
            <w:r>
              <w:t xml:space="preserve">2</w:t>
            </w:r>
          </w:p>
        </w:tc>
        <w:tc>
          <w:tcPr/>
          <w:p>
            <w:pPr>
              <w:pStyle w:val="Compact"/>
              <w:jc w:val="left"/>
            </w:pPr>
            <w:r>
              <w:t xml:space="preserve">Sessions / year</w:t>
            </w:r>
          </w:p>
        </w:tc>
        <w:tc>
          <w:tcPr/>
          <w:p>
            <w:pPr>
              <w:pStyle w:val="Compact"/>
              <w:jc w:val="left"/>
            </w:pPr>
            <w:r>
              <w:t xml:space="preserve">6,500.00</w:t>
            </w:r>
          </w:p>
        </w:tc>
        <w:tc>
          <w:tcPr/>
          <w:p>
            <w:pPr>
              <w:pStyle w:val="Compact"/>
              <w:jc w:val="left"/>
            </w:pPr>
            <w:r>
              <w:t xml:space="preserve">13,000.00</w:t>
            </w:r>
          </w:p>
        </w:tc>
      </w:tr>
      <w:tr>
        <w:tc>
          <w:tcPr>
            <w:gridSpan w:val="5"/>
          </w:tcPr>
          <w:p>
            <w:pPr>
              <w:pStyle w:val="Compact"/>
              <w:jc w:val="left"/>
            </w:pPr>
            <w:r>
              <w:t xml:space="preserve">Subtotal (AED)</w:t>
            </w:r>
          </w:p>
        </w:tc>
        <w:tc>
          <w:tcPr/>
          <w:p>
            <w:pPr>
              <w:pStyle w:val="Compact"/>
              <w:jc w:val="left"/>
            </w:pPr>
            <w:r>
              <w:t xml:space="preserve">370,800.00</w:t>
            </w:r>
          </w:p>
        </w:tc>
      </w:tr>
      <w:tr>
        <w:tc>
          <w:tcPr>
            <w:gridSpan w:val="5"/>
          </w:tcPr>
          <w:p>
            <w:pPr>
              <w:pStyle w:val="Compact"/>
              <w:jc w:val="left"/>
            </w:pPr>
            <w:r>
              <w:t xml:space="preserve">VAT @ 5% (United Arab Emirates)</w:t>
            </w:r>
          </w:p>
        </w:tc>
        <w:tc>
          <w:tcPr/>
          <w:p>
            <w:pPr>
              <w:pStyle w:val="Compact"/>
              <w:jc w:val="left"/>
            </w:pPr>
            <w:r>
              <w:t xml:space="preserve">18,540.00</w:t>
            </w:r>
          </w:p>
        </w:tc>
      </w:tr>
      <w:tr>
        <w:tc>
          <w:tcPr>
            <w:gridSpan w:val="5"/>
          </w:tcPr>
          <w:p>
            <w:pPr>
              <w:pStyle w:val="Compact"/>
              <w:jc w:val="left"/>
            </w:pPr>
            <w:r>
              <w:t xml:space="preserve">Grand Total (AED)</w:t>
            </w:r>
          </w:p>
        </w:tc>
        <w:tc>
          <w:tcPr/>
          <w:p>
            <w:pPr>
              <w:pStyle w:val="Compact"/>
              <w:jc w:val="left"/>
            </w:pPr>
            <w:r>
              <w:t xml:space="preserve">389,340.00</w:t>
            </w:r>
          </w:p>
        </w:tc>
      </w:tr>
    </w:tbl>
    <w:bookmarkEnd w:id="24"/>
    <w:bookmarkStart w:id="25" w:name="terms-and-conditions"/>
    <w:p>
      <w:pPr>
        <w:pStyle w:val="Heading3"/>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Federal Law of the United Arab Emirates, the Dubai Commercial Transactions Law, and all applicable regulations issued by the Federal Customs Authority (FCA) and Dubai Customs.</w:t>
      </w:r>
    </w:p>
    <w:p>
      <w:pPr>
        <w:numPr>
          <w:ilvl w:val="0"/>
          <w:numId w:val="1001"/>
        </w:numPr>
        <w:pStyle w:val="Compact"/>
      </w:pPr>
      <w:r>
        <w:rPr>
          <w:bCs/>
          <w:b/>
        </w:rPr>
        <w:t xml:space="preserve">Customs Officer Qualifications:</w:t>
      </w:r>
      <w:r>
        <w:t xml:space="preserve"> </w:t>
      </w:r>
      <w:r>
        <w:t xml:space="preserve">The Customs Officer assigned under this Purchase Order must hold a valid FCA-issued Customs Officer License (Category A), a minimum of five (5) years of experience in UAE customs clearance, and current registration with the Dubai Customs Trade Portal. The officer must be a UAE national or hold a valid UAE residence visa with a trade-related professional permit.</w:t>
      </w:r>
    </w:p>
    <w:p>
      <w:pPr>
        <w:numPr>
          <w:ilvl w:val="0"/>
          <w:numId w:val="1001"/>
        </w:numPr>
        <w:pStyle w:val="Compact"/>
      </w:pPr>
      <w:r>
        <w:rPr>
          <w:bCs/>
          <w:b/>
        </w:rPr>
        <w:t xml:space="preserve">Payment Terms:</w:t>
      </w:r>
      <w:r>
        <w:t xml:space="preserve"> </w:t>
      </w:r>
      <w:r>
        <w:t xml:space="preserve">Payment shall be made within thirty (30) calendar days from the date of invoice receipt. Payment shall be processed via bank transfer to the supplier's designated account in the United Arab Emirates Dubai. All invoices must include the supplier's VAT registration number and reference this Purchase Order number (PO-DXB-2025-04872).</w:t>
      </w:r>
    </w:p>
    <w:p>
      <w:pPr>
        <w:numPr>
          <w:ilvl w:val="0"/>
          <w:numId w:val="1001"/>
        </w:numPr>
        <w:pStyle w:val="Compact"/>
      </w:pPr>
      <w:r>
        <w:rPr>
          <w:bCs/>
          <w:b/>
        </w:rPr>
        <w:t xml:space="preserve">Performance Standards:</w:t>
      </w:r>
      <w:r>
        <w:t xml:space="preserve"> </w:t>
      </w:r>
      <w:r>
        <w:t xml:space="preserve">The Customs Officer shall ensure that no more than 5% of declared shipments experience clearance delays exceeding 48 hours. Failure to meet this standard for two consecutive months shall entitle the buyer to a 10% service credit on the affected monthly fee.</w:t>
      </w:r>
    </w:p>
    <w:p>
      <w:pPr>
        <w:numPr>
          <w:ilvl w:val="0"/>
          <w:numId w:val="1001"/>
        </w:numPr>
        <w:pStyle w:val="Compact"/>
      </w:pPr>
      <w:r>
        <w:rPr>
          <w:bCs/>
          <w:b/>
        </w:rPr>
        <w:t xml:space="preserve">Confidentiality:</w:t>
      </w:r>
      <w:r>
        <w:t xml:space="preserve"> </w:t>
      </w:r>
      <w:r>
        <w:t xml:space="preserve">The Customs Officer and the supplier shall maintain strict confidentiality regarding all trade data, commercial invoices, shipping manifests, and client information processed in the United Arab Emirates Dubai. This obligation survives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termination may be effected with fourteen (14) days' notice. Upon termination, the Customs Officer shall hand over all pending declarations, files, and system access credentials within five (5) business days.</w:t>
      </w:r>
    </w:p>
    <w:p>
      <w:pPr>
        <w:numPr>
          <w:ilvl w:val="0"/>
          <w:numId w:val="1001"/>
        </w:numPr>
        <w:pStyle w:val="Compact"/>
      </w:pPr>
      <w:r>
        <w:rPr>
          <w:bCs/>
          <w:b/>
        </w:rPr>
        <w:t xml:space="preserve">Dispute Resolution:</w:t>
      </w:r>
      <w:r>
        <w:t xml:space="preserve"> </w:t>
      </w:r>
      <w:r>
        <w:t xml:space="preserve">Any dispute arising from this Purchase Order shall first be subject to amicable negotiation. Failing resolution within thirty (30) days, the dispute shall be referred to the Dubai International Financial Centre (DIFC) Courts or, at the buyer's election, to arbitration under the DIFC-LCIA Arbitration Rules in Dubai, United Arab Emirates.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port closures, government-mandated trade suspensions, or system outages of the Dubai Customs e-Clearance platform.</w:t>
      </w:r>
    </w:p>
    <w:p>
      <w:pPr>
        <w:numPr>
          <w:ilvl w:val="0"/>
          <w:numId w:val="1001"/>
        </w:numPr>
        <w:pStyle w:val="Compact"/>
      </w:pPr>
      <w:r>
        <w:rPr>
          <w:bCs/>
          <w:b/>
        </w:rPr>
        <w:t xml:space="preserve">Compliance:</w:t>
      </w:r>
      <w:r>
        <w:t xml:space="preserve"> </w:t>
      </w:r>
      <w:r>
        <w:t xml:space="preserve">The Customs Officer shall comply with all anti-corruption, anti-bribery, and sanctions regulations applicable in the United Arab Emirates Dubai, including the UAE Federal Decree-Law No. 20 of 2016 on Anti-Money Laundering and the Dubai Financial Services Authority (DFSA) guidelines where applicable.</w:t>
      </w:r>
    </w:p>
    <w:bookmarkEnd w:id="25"/>
    <w:bookmarkStart w:id="26" w:name="delivery-commencement-details"/>
    <w:p>
      <w:pPr>
        <w:pStyle w:val="Heading3"/>
      </w:pPr>
      <w:r>
        <w:t xml:space="preserve">5. Delivery / Commencement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Commencement Date</w:t>
            </w:r>
          </w:p>
        </w:tc>
        <w:tc>
          <w:tcPr/>
          <w:p>
            <w:pPr>
              <w:pStyle w:val="Compact"/>
              <w:jc w:val="left"/>
            </w:pPr>
            <w:r>
              <w:t xml:space="preserve">1 July 2025</w:t>
            </w:r>
          </w:p>
        </w:tc>
      </w:tr>
      <w:tr>
        <w:tc>
          <w:tcPr/>
          <w:p>
            <w:pPr>
              <w:pStyle w:val="Compact"/>
              <w:jc w:val="left"/>
            </w:pPr>
            <w:r>
              <w:t xml:space="preserve">Contract Duration</w:t>
            </w:r>
          </w:p>
        </w:tc>
        <w:tc>
          <w:tcPr/>
          <w:p>
            <w:pPr>
              <w:pStyle w:val="Compact"/>
              <w:jc w:val="left"/>
            </w:pPr>
            <w:r>
              <w:t xml:space="preserve">Twelve (12) months, renewable by mutual written agreement</w:t>
            </w:r>
          </w:p>
        </w:tc>
      </w:tr>
      <w:tr>
        <w:tc>
          <w:tcPr/>
          <w:p>
            <w:pPr>
              <w:pStyle w:val="Compact"/>
              <w:jc w:val="left"/>
            </w:pPr>
            <w:r>
              <w:t xml:space="preserve">Primary Work Location</w:t>
            </w:r>
          </w:p>
        </w:tc>
        <w:tc>
          <w:tcPr/>
          <w:p>
            <w:pPr>
              <w:pStyle w:val="Compact"/>
              <w:jc w:val="left"/>
            </w:pPr>
            <w:r>
              <w:t xml:space="preserve">Jebel Ali Port, Dubai, United Arab Emirates</w:t>
            </w:r>
          </w:p>
        </w:tc>
      </w:tr>
      <w:tr>
        <w:tc>
          <w:tcPr/>
          <w:p>
            <w:pPr>
              <w:pStyle w:val="Compact"/>
              <w:jc w:val="left"/>
            </w:pPr>
            <w:r>
              <w:t xml:space="preserve">Secondary Work Locations</w:t>
            </w:r>
          </w:p>
        </w:tc>
        <w:tc>
          <w:tcPr/>
          <w:p>
            <w:pPr>
              <w:pStyle w:val="Compact"/>
              <w:jc w:val="left"/>
            </w:pPr>
            <w:r>
              <w:t xml:space="preserve">Dubai International Airport (DXB), DMCC, JAFZA — all within Dubai, United Arab Emirates</w:t>
            </w:r>
          </w:p>
        </w:tc>
      </w:tr>
      <w:tr>
        <w:tc>
          <w:tcPr/>
          <w:p>
            <w:pPr>
              <w:pStyle w:val="Compact"/>
              <w:jc w:val="left"/>
            </w:pPr>
            <w:r>
              <w:t xml:space="preserve">Reporting Line</w:t>
            </w:r>
          </w:p>
        </w:tc>
        <w:tc>
          <w:tcPr/>
          <w:p>
            <w:pPr>
              <w:pStyle w:val="Compact"/>
              <w:jc w:val="left"/>
            </w:pPr>
            <w:r>
              <w:t xml:space="preserve">Head of Logistics &amp; Trade Compliance, Al Noor International Trading FZE</w:t>
            </w:r>
          </w:p>
        </w:tc>
      </w:tr>
    </w:tbl>
    <w:bookmarkEnd w:id="26"/>
    <w:p>
      <w:pPr>
        <w:pStyle w:val="BodyText"/>
      </w:pPr>
      <w:r>
        <w:rPr>
          <w:bCs/>
          <w:b/>
        </w:rPr>
        <w:t xml:space="preserve">For and on behalf of the Buyer:</w:t>
      </w:r>
    </w:p>
    <w:p>
      <w:pPr>
        <w:pStyle w:val="BodyText"/>
      </w:pPr>
      <w:r>
        <w:t xml:space="preserve">Al Noor International Trading FZE</w:t>
      </w:r>
    </w:p>
    <w:p>
      <w:pPr>
        <w:pStyle w:val="BodyText"/>
      </w:pPr>
      <w:r>
        <w:t xml:space="preserve">Name: ___________________________</w:t>
      </w:r>
    </w:p>
    <w:p>
      <w:pPr>
        <w:pStyle w:val="BodyText"/>
      </w:pPr>
      <w:r>
        <w:t xml:space="preserve">Title: Chief Procurement Officer</w:t>
      </w:r>
    </w:p>
    <w:p>
      <w:pPr>
        <w:pStyle w:val="BodyText"/>
      </w:pPr>
      <w:r>
        <w:t xml:space="preserve">Signature: _________________________</w:t>
      </w:r>
    </w:p>
    <w:p>
      <w:pPr>
        <w:pStyle w:val="BodyText"/>
      </w:pPr>
      <w:r>
        <w:t xml:space="preserve">Date: ____________________________</w:t>
      </w:r>
    </w:p>
    <w:p>
      <w:pPr>
        <w:pStyle w:val="BodyText"/>
      </w:pPr>
      <w:r>
        <w:t xml:space="preserve">Company Stamp:</w:t>
      </w:r>
    </w:p>
    <w:p>
      <w:pPr>
        <w:pStyle w:val="BodyText"/>
      </w:pPr>
      <w:r>
        <w:rPr>
          <w:bCs/>
          <w:b/>
        </w:rPr>
        <w:t xml:space="preserve">For and on behalf of the Supplier:</w:t>
      </w:r>
    </w:p>
    <w:p>
      <w:pPr>
        <w:pStyle w:val="BodyText"/>
      </w:pPr>
      <w:r>
        <w:t xml:space="preserve">Emirates Customs &amp; Trade Solutions LLC</w:t>
      </w:r>
    </w:p>
    <w:p>
      <w:pPr>
        <w:pStyle w:val="BodyText"/>
      </w:pPr>
      <w:r>
        <w:t xml:space="preserve">Name: ___________________________</w:t>
      </w:r>
    </w:p>
    <w:p>
      <w:pPr>
        <w:pStyle w:val="BodyText"/>
      </w:pPr>
      <w:r>
        <w:t xml:space="preserve">Title: Director of Operations</w:t>
      </w:r>
    </w:p>
    <w:p>
      <w:pPr>
        <w:pStyle w:val="BodyText"/>
      </w:pPr>
      <w:r>
        <w:t xml:space="preserve">Signature: _________________________</w:t>
      </w:r>
    </w:p>
    <w:p>
      <w:pPr>
        <w:pStyle w:val="BodyText"/>
      </w:pPr>
      <w:r>
        <w:t xml:space="preserve">Date: ____________________________</w:t>
      </w:r>
    </w:p>
    <w:p>
      <w:pPr>
        <w:pStyle w:val="BodyText"/>
      </w:pPr>
      <w:r>
        <w:t xml:space="preserve">Company Stamp:</w:t>
      </w:r>
    </w:p>
    <w:p>
      <w:pPr>
        <w:pStyle w:val="BodyText"/>
      </w:pPr>
      <w:r>
        <w:t xml:space="preserve">This Purchase Order (PO-DXB-2025-04872) is issued in the United Arab Emirates, Dubai, and constitutes a binding commercial document upon execution by both parties. All references to "Customs Officer" herein denote a licensed professional registered with the Federal Customs Authority of the UAE. This document is subject to the laws of the United Arab Emirates and the operational regulations of Dubai Customs. © 2025 Al Noor International Trading FZE.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Services - United Arab Emirates Dubai</dc:title>
  <dc:creator/>
  <dc:language>en</dc:language>
  <cp:keywords/>
  <dcterms:created xsi:type="dcterms:W3CDTF">2026-10-10T05:10:30Z</dcterms:created>
  <dcterms:modified xsi:type="dcterms:W3CDTF">2026-10-10T05:10:30Z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