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Location of Performance: Egypt Alexandria</w:t>
      </w:r>
    </w:p>
    <w:bookmarkEnd w:id="20"/>
    <w:p>
      <w:pPr>
        <w:pStyle w:val="BodyText"/>
      </w:pPr>
      <w:r>
        <w:rPr>
          <w:bCs/>
          <w:b/>
        </w:rPr>
        <w:t xml:space="preserve">Purchase Order No.:</w:t>
      </w:r>
      <w:r>
        <w:t xml:space="preserve"> </w:t>
      </w:r>
      <w:r>
        <w:t xml:space="preserve">PO-EA-2025-04782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Alexandria Digital Solutions S.A.E.</w:t>
      </w:r>
      <w:r>
        <w:br/>
      </w:r>
      <w:r>
        <w:rPr>
          <w:bCs/>
          <w:b/>
        </w:rPr>
        <w:t xml:space="preserve">Address:</w:t>
      </w:r>
      <w:r>
        <w:t xml:space="preserve"> </w:t>
      </w:r>
      <w:r>
        <w:t xml:space="preserve">42 Corniche El-Nil, Smouha,</w:t>
      </w:r>
      <w:r>
        <w:br/>
      </w:r>
      <w:r>
        <w:t xml:space="preserve">Egypt Alexandria, 21543</w:t>
      </w:r>
      <w:r>
        <w:br/>
      </w:r>
      <w:r>
        <w:rPr>
          <w:bCs/>
          <w:b/>
        </w:rPr>
        <w:t xml:space="preserve">Tax ID:</w:t>
      </w:r>
      <w:r>
        <w:t xml:space="preserve"> </w:t>
      </w:r>
      <w:r>
        <w:t xml:space="preserve">552-883-441-009</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Alexandria Digital Solutions S.A.E.</w:t>
            </w:r>
          </w:p>
        </w:tc>
        <w:tc>
          <w:tcPr/>
          <w:p>
            <w:pPr>
              <w:pStyle w:val="Compact"/>
              <w:jc w:val="left"/>
            </w:pPr>
            <w:r>
              <w:t xml:space="preserve">42 Corniche El-Nil, Smouha, Egypt Alexandria, 21543</w:t>
            </w:r>
          </w:p>
        </w:tc>
        <w:tc>
          <w:tcPr/>
          <w:p>
            <w:pPr>
              <w:pStyle w:val="Compact"/>
              <w:jc w:val="left"/>
            </w:pPr>
            <w:r>
              <w:t xml:space="preserve">procurement@alexdigitalsol.com</w:t>
            </w:r>
          </w:p>
        </w:tc>
      </w:tr>
      <w:tr>
        <w:tc>
          <w:tcPr/>
          <w:p>
            <w:pPr>
              <w:pStyle w:val="Compact"/>
              <w:jc w:val="left"/>
            </w:pPr>
            <w:r>
              <w:rPr>
                <w:bCs/>
                <w:b/>
              </w:rPr>
              <w:t xml:space="preserve">Supplier (Service Provider)</w:t>
            </w:r>
          </w:p>
        </w:tc>
        <w:tc>
          <w:tcPr/>
          <w:p>
            <w:pPr>
              <w:pStyle w:val="Compact"/>
              <w:jc w:val="left"/>
            </w:pPr>
            <w:r>
              <w:t xml:space="preserve">Nile Analytics &amp; Intelligence Group</w:t>
            </w:r>
          </w:p>
        </w:tc>
        <w:tc>
          <w:tcPr/>
          <w:p>
            <w:pPr>
              <w:pStyle w:val="Compact"/>
              <w:jc w:val="left"/>
            </w:pPr>
            <w:r>
              <w:t xml:space="preserve">18 Fouad Street, Mansheya, Egypt Alexandria, 21411</w:t>
            </w:r>
          </w:p>
        </w:tc>
        <w:tc>
          <w:tcPr/>
          <w:p>
            <w:pPr>
              <w:pStyle w:val="Compact"/>
              <w:jc w:val="left"/>
            </w:pPr>
            <w:r>
              <w:t xml:space="preserve">contracts@nileanalytics.eg</w:t>
            </w:r>
          </w:p>
        </w:tc>
      </w:tr>
    </w:tbl>
    <w:p>
      <w:pPr>
        <w:pStyle w:val="BodyText"/>
      </w:pPr>
      <w:r>
        <w:t xml:space="preserve">2. DESCRIPTION OF SERVICES – DATA SCIENTIST ENGAGEMENT</w:t>
      </w:r>
    </w:p>
    <w:p>
      <w:pPr>
        <w:pStyle w:val="BodyText"/>
      </w:pPr>
      <w:r>
        <w:t xml:space="preserve">This</w:t>
      </w:r>
      <w:r>
        <w:t xml:space="preserve"> </w:t>
      </w:r>
      <w:r>
        <w:t xml:space="preserve">Purchase Order</w:t>
      </w:r>
      <w:r>
        <w:t xml:space="preserve"> </w:t>
      </w:r>
      <w:r>
        <w:t xml:space="preserve">is issued by Alexandria Digital Solutions S.A.E. to formally procure the professional services of a qualified</w:t>
      </w:r>
      <w:r>
        <w:t xml:space="preserve"> </w:t>
      </w:r>
      <w:r>
        <w:t xml:space="preserve">Data Scientist</w:t>
      </w:r>
      <w:r>
        <w:t xml:space="preserve"> </w:t>
      </w:r>
      <w:r>
        <w:t xml:space="preserve">to be deployed and performing all duties within the city of</w:t>
      </w:r>
      <w:r>
        <w:t xml:space="preserve"> </w:t>
      </w:r>
      <w:r>
        <w:t xml:space="preserve">Egypt Alexandria</w:t>
      </w:r>
      <w:r>
        <w:t xml:space="preserve">. The engagement of this</w:t>
      </w:r>
      <w:r>
        <w:t xml:space="preserve"> </w:t>
      </w:r>
      <w:r>
        <w:t xml:space="preserve">Data Scientist</w:t>
      </w:r>
      <w:r>
        <w:t xml:space="preserve"> </w:t>
      </w:r>
      <w:r>
        <w:t xml:space="preserve">is intended to support the Buyer's ongoing analytics infrastructure, machine learning model development, and predictive reporting systems that serve the broader Egyptian market from the Alexandria headquarters.</w:t>
      </w:r>
    </w:p>
    <w:p>
      <w:pPr>
        <w:pStyle w:val="BodyText"/>
      </w:pPr>
      <w:r>
        <w:t xml:space="preserve">The</w:t>
      </w:r>
      <w:r>
        <w:t xml:space="preserve"> </w:t>
      </w:r>
      <w:r>
        <w:t xml:space="preserve">Data Scientist</w:t>
      </w:r>
      <w:r>
        <w:t xml:space="preserve"> </w:t>
      </w:r>
      <w:r>
        <w:t xml:space="preserve">shall be responsible for designing, building, testing, and deploying statistical models, machine learning pipelines, and data visualization dashboards. All work shall be conducted primarily at the Buyer's office located in</w:t>
      </w:r>
      <w:r>
        <w:t xml:space="preserve"> </w:t>
      </w:r>
      <w:r>
        <w:t xml:space="preserve">Egypt Alexandria</w:t>
      </w:r>
      <w:r>
        <w:t xml:space="preserve">, with the possibility of remote collaboration on approved days. The</w:t>
      </w:r>
      <w:r>
        <w:t xml:space="preserve"> </w:t>
      </w:r>
      <w:r>
        <w:t xml:space="preserve">Data Scientist</w:t>
      </w:r>
      <w:r>
        <w:t xml:space="preserve"> </w:t>
      </w:r>
      <w:r>
        <w:t xml:space="preserve">must possess a minimum of five (5) years of professional experience in data science, proficiency in Python, R, SQL, and at least one major machine learning framework (TensorFlow, PyTorch, or Scikit-learn), and demonstrated experience working within the Egyptian regulatory and data governance environment.</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Monthly retainer for senior Data Scientist services (160 hours/month) – Egypt Alexandria office</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Initial data infrastructure audit and architecture design in Egypt Alexandria</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Development of three (3) predictive analytics models for customer segmentation</w:t>
            </w:r>
          </w:p>
        </w:tc>
        <w:tc>
          <w:tcPr/>
          <w:p>
            <w:pPr>
              <w:pStyle w:val="Compact"/>
              <w:jc w:val="left"/>
            </w:pPr>
            <w:r>
              <w:t xml:space="preserve">3</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4</w:t>
            </w:r>
          </w:p>
        </w:tc>
        <w:tc>
          <w:tcPr/>
          <w:p>
            <w:pPr>
              <w:pStyle w:val="Compact"/>
              <w:jc w:val="left"/>
            </w:pPr>
            <w:r>
              <w:t xml:space="preserve">Training and knowledge transfer sessions for internal team (4 sessions in Egypt Alexandria)</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Monthly reporting and performance review documentation</w:t>
            </w:r>
          </w:p>
        </w:tc>
        <w:tc>
          <w:tcPr/>
          <w:p>
            <w:pPr>
              <w:pStyle w:val="Compact"/>
              <w:jc w:val="left"/>
            </w:pPr>
            <w:r>
              <w:t xml:space="preserve">12</w:t>
            </w:r>
          </w:p>
        </w:tc>
        <w:tc>
          <w:tcPr/>
          <w:p>
            <w:pPr>
              <w:pStyle w:val="Compact"/>
              <w:jc w:val="left"/>
            </w:pPr>
            <w:r>
              <w:t xml:space="preserve">5,000</w:t>
            </w:r>
          </w:p>
        </w:tc>
        <w:tc>
          <w:tcPr/>
          <w:p>
            <w:pPr>
              <w:pStyle w:val="Compact"/>
              <w:jc w:val="left"/>
            </w:pPr>
            <w:r>
              <w:t xml:space="preserve">60,000</w:t>
            </w:r>
          </w:p>
        </w:tc>
      </w:tr>
      <w:tr>
        <w:tc>
          <w:tcPr>
            <w:gridSpan w:val="4"/>
          </w:tcPr>
          <w:p>
            <w:pPr>
              <w:pStyle w:val="Compact"/>
              <w:jc w:val="right"/>
            </w:pPr>
            <w:r>
              <w:t xml:space="preserve">SUBTOTAL</w:t>
            </w:r>
          </w:p>
        </w:tc>
        <w:tc>
          <w:tcPr/>
          <w:p>
            <w:pPr>
              <w:pStyle w:val="Compact"/>
              <w:jc w:val="left"/>
            </w:pPr>
            <w:r>
              <w:t xml:space="preserve">1,287,000</w:t>
            </w:r>
          </w:p>
        </w:tc>
      </w:tr>
      <w:tr>
        <w:tc>
          <w:tcPr>
            <w:gridSpan w:val="4"/>
          </w:tcPr>
          <w:p>
            <w:pPr>
              <w:pStyle w:val="Compact"/>
              <w:jc w:val="right"/>
            </w:pPr>
            <w:r>
              <w:t xml:space="preserve">VAT (14% – Egyptian Tax Authority)</w:t>
            </w:r>
          </w:p>
        </w:tc>
        <w:tc>
          <w:tcPr/>
          <w:p>
            <w:pPr>
              <w:pStyle w:val="Compact"/>
              <w:jc w:val="left"/>
            </w:pPr>
            <w:r>
              <w:t xml:space="preserve">180,180</w:t>
            </w:r>
          </w:p>
        </w:tc>
      </w:tr>
      <w:tr>
        <w:tc>
          <w:tcPr>
            <w:gridSpan w:val="4"/>
          </w:tcPr>
          <w:p>
            <w:pPr>
              <w:pStyle w:val="Compact"/>
              <w:jc w:val="right"/>
            </w:pPr>
            <w:r>
              <w:t xml:space="preserve">GRAND TOTAL (EGP)</w:t>
            </w:r>
          </w:p>
        </w:tc>
        <w:tc>
          <w:tcPr/>
          <w:p>
            <w:pPr>
              <w:pStyle w:val="Compact"/>
              <w:jc w:val="left"/>
            </w:pPr>
            <w:r>
              <w:t xml:space="preserve">1,467,180</w:t>
            </w:r>
          </w:p>
        </w:tc>
      </w:tr>
    </w:tbl>
    <w:p>
      <w:pPr>
        <w:pStyle w:val="BodyText"/>
      </w:pPr>
      <w:r>
        <w:t xml:space="preserve">4. TERMS AND CONDITIONS</w:t>
      </w:r>
    </w:p>
    <w:p>
      <w:pPr>
        <w:numPr>
          <w:ilvl w:val="0"/>
          <w:numId w:val="1001"/>
        </w:numPr>
        <w:pStyle w:val="Compact"/>
      </w:pPr>
      <w:r>
        <w:rPr>
          <w:bCs/>
          <w:b/>
        </w:rPr>
        <w:t xml:space="preserve">Place of Performance:</w:t>
      </w:r>
      <w:r>
        <w:t xml:space="preserve"> </w:t>
      </w:r>
      <w:r>
        <w:t xml:space="preserve">All services under this</w:t>
      </w:r>
      <w:r>
        <w:t xml:space="preserve"> </w:t>
      </w:r>
      <w:r>
        <w:t xml:space="preserve">Purchase Order</w:t>
      </w:r>
      <w:r>
        <w:t xml:space="preserve"> </w:t>
      </w:r>
      <w:r>
        <w:t xml:space="preserve">shall be rendered in</w:t>
      </w:r>
      <w:r>
        <w:t xml:space="preserve"> </w:t>
      </w:r>
      <w:r>
        <w:t xml:space="preserve">Egypt Alexandria</w:t>
      </w:r>
      <w:r>
        <w:t xml:space="preserve">, specifically at the Buyer's premises at 42 Corniche El-Nil, Smouha. The</w:t>
      </w:r>
      <w:r>
        <w:t xml:space="preserve"> </w:t>
      </w:r>
      <w:r>
        <w:t xml:space="preserve">Data Scientist</w:t>
      </w:r>
      <w:r>
        <w:t xml:space="preserve"> </w:t>
      </w:r>
      <w:r>
        <w:t xml:space="preserve">is expected to be physically present in</w:t>
      </w:r>
      <w:r>
        <w:t xml:space="preserve"> </w:t>
      </w:r>
      <w:r>
        <w:t xml:space="preserve">Egypt Alexandria</w:t>
      </w:r>
      <w:r>
        <w:t xml:space="preserve"> </w:t>
      </w:r>
      <w:r>
        <w:t xml:space="preserve">for a minimum of four (4) working days per week unless otherwise agreed in writing.</w:t>
      </w:r>
    </w:p>
    <w:p>
      <w:pPr>
        <w:numPr>
          <w:ilvl w:val="0"/>
          <w:numId w:val="1001"/>
        </w:numPr>
        <w:pStyle w:val="Compact"/>
      </w:pPr>
      <w:r>
        <w:rPr>
          <w:bCs/>
          <w:b/>
        </w:rPr>
        <w:t xml:space="preserve">Payment Terms:</w:t>
      </w:r>
      <w:r>
        <w:t xml:space="preserve"> </w:t>
      </w:r>
      <w:r>
        <w:t xml:space="preserve">Payment shall be made in monthly installments within thirty (30) calendar days of receipt of a valid invoice. The first payment shall be due upon successful completion of the initial data infrastructure audit. All payments shall be made in Egyptian Pounds (EGP) via bank transfer to the Supplier's designated account.</w:t>
      </w:r>
    </w:p>
    <w:p>
      <w:pPr>
        <w:numPr>
          <w:ilvl w:val="0"/>
          <w:numId w:val="1001"/>
        </w:numPr>
        <w:pStyle w:val="Compact"/>
      </w:pPr>
      <w:r>
        <w:rPr>
          <w:bCs/>
          <w:b/>
        </w:rPr>
        <w:t xml:space="preserve">Intellectual Property:</w:t>
      </w:r>
      <w:r>
        <w:t xml:space="preserve"> </w:t>
      </w:r>
      <w:r>
        <w:t xml:space="preserve">All models, code, documentation, and analytical outputs produced by the</w:t>
      </w:r>
      <w:r>
        <w:t xml:space="preserve"> </w:t>
      </w:r>
      <w:r>
        <w:t xml:space="preserve">Data Scientist</w:t>
      </w:r>
      <w:r>
        <w:t xml:space="preserve"> </w:t>
      </w:r>
      <w:r>
        <w:t xml:space="preserve">during the term of this</w:t>
      </w:r>
      <w:r>
        <w:t xml:space="preserve"> </w:t>
      </w:r>
      <w:r>
        <w:t xml:space="preserve">Purchase Order</w:t>
      </w:r>
      <w:r>
        <w:t xml:space="preserve"> </w:t>
      </w:r>
      <w:r>
        <w:t xml:space="preserve">shall be the exclusive property of the Buyer. The</w:t>
      </w:r>
      <w:r>
        <w:t xml:space="preserve"> </w:t>
      </w:r>
      <w:r>
        <w:t xml:space="preserve">Data Scientist</w:t>
      </w:r>
      <w:r>
        <w:t xml:space="preserve"> </w:t>
      </w:r>
      <w:r>
        <w:t xml:space="preserve">and the Supplier hereby assign all intellectual property rights arising from work performed in</w:t>
      </w:r>
      <w:r>
        <w:t xml:space="preserve"> </w:t>
      </w:r>
      <w:r>
        <w:t xml:space="preserve">Egypt Alexandria</w:t>
      </w:r>
      <w:r>
        <w:t xml:space="preserve"> </w:t>
      </w:r>
      <w:r>
        <w:t xml:space="preserve">to Alexandria Digital Solutions S.A.E.</w:t>
      </w:r>
    </w:p>
    <w:p>
      <w:pPr>
        <w:numPr>
          <w:ilvl w:val="0"/>
          <w:numId w:val="1001"/>
        </w:numPr>
        <w:pStyle w:val="Compact"/>
      </w:pPr>
      <w:r>
        <w:rPr>
          <w:bCs/>
          <w:b/>
        </w:rPr>
        <w:t xml:space="preserve">Confidentiality:</w:t>
      </w:r>
      <w:r>
        <w:t xml:space="preserve"> </w:t>
      </w:r>
      <w:r>
        <w:t xml:space="preserve">The</w:t>
      </w:r>
      <w:r>
        <w:t xml:space="preserve"> </w:t>
      </w:r>
      <w:r>
        <w:t xml:space="preserve">Data Scientist</w:t>
      </w:r>
      <w:r>
        <w:t xml:space="preserve"> </w:t>
      </w:r>
      <w:r>
        <w:t xml:space="preserve">shall maintain strict confidentiality regarding all proprietary data, business strategies, and client information encountered during the engagement in</w:t>
      </w:r>
      <w:r>
        <w:t xml:space="preserve"> </w:t>
      </w:r>
      <w:r>
        <w:t xml:space="preserve">Egypt Alexandria</w:t>
      </w:r>
      <w:r>
        <w:t xml:space="preserve">.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Compliance:</w:t>
      </w:r>
      <w:r>
        <w:t xml:space="preserve"> </w:t>
      </w:r>
      <w:r>
        <w:t xml:space="preserve">The Supplier and the</w:t>
      </w:r>
      <w:r>
        <w:t xml:space="preserve"> </w:t>
      </w:r>
      <w:r>
        <w:t xml:space="preserve">Data Scientist</w:t>
      </w:r>
      <w:r>
        <w:t xml:space="preserve"> </w:t>
      </w:r>
      <w:r>
        <w:t xml:space="preserve">shall comply with all applicable Egyptian laws, including but not limited to the Personal Data Protection Law (Law No. 151 of 2020), the Egyptian Companies Law, and all regulations issued by the Egyptian Data Protection Authority. Work performed in</w:t>
      </w:r>
      <w:r>
        <w:t xml:space="preserve"> </w:t>
      </w:r>
      <w:r>
        <w:t xml:space="preserve">Egypt Alexandria</w:t>
      </w:r>
      <w:r>
        <w:t xml:space="preserve"> </w:t>
      </w:r>
      <w:r>
        <w:t xml:space="preserve">must adhere to local labor standards and professional licensing requirements.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Supplier shall deliver all completed work products and source code to the Buyer within fourteen (14) days. The Buyer shall pay for all services rendered up to the effective date of termination.</w:t>
      </w:r>
    </w:p>
    <w:p>
      <w:pPr>
        <w:numPr>
          <w:ilvl w:val="0"/>
          <w:numId w:val="1001"/>
        </w:numPr>
        <w:pStyle w:val="Compact"/>
      </w:pPr>
      <w:r>
        <w:rPr>
          <w:bCs/>
          <w:b/>
        </w:rPr>
        <w:t xml:space="preserve">Performance Standards:</w:t>
      </w:r>
      <w:r>
        <w:t xml:space="preserve"> </w:t>
      </w:r>
      <w:r>
        <w:t xml:space="preserve">The</w:t>
      </w:r>
      <w:r>
        <w:t xml:space="preserve"> </w:t>
      </w:r>
      <w:r>
        <w:t xml:space="preserve">Data Scientist</w:t>
      </w:r>
      <w:r>
        <w:t xml:space="preserve"> </w:t>
      </w:r>
      <w:r>
        <w:t xml:space="preserve">shall meet the Key Performance Indicators (KPIs) outlined in the attached Service Level Agreement (SLA). Failure to meet KPIs for two consecutive months shall constitute a material breach of this</w:t>
      </w:r>
      <w:r>
        <w:t xml:space="preserve"> </w:t>
      </w:r>
      <w:r>
        <w:t xml:space="preserve">Purchase Order</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amicable negotiation. If unresolved within thirty (30) days, the matter shall be submitted to the competent courts in</w:t>
      </w:r>
      <w:r>
        <w:t xml:space="preserve"> </w:t>
      </w:r>
      <w:r>
        <w:t xml:space="preserve">Egypt Alexandria</w:t>
      </w:r>
      <w:r>
        <w:t xml:space="preserve">, and the laws of the Arab Republic of Egypt shall govern this agreement.</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actions in</w:t>
      </w:r>
      <w:r>
        <w:t xml:space="preserve"> </w:t>
      </w:r>
      <w:r>
        <w:t xml:space="preserve">Egypt Alexandria</w:t>
      </w:r>
      <w:r>
        <w:t xml:space="preserve">, or pandemics, provided that the affected party notifies the other within five (5) business days.</w:t>
      </w:r>
    </w:p>
    <w:p>
      <w:pPr>
        <w:pStyle w:val="FirstParagraph"/>
      </w:pPr>
      <w:r>
        <w:t xml:space="preserve">5. AUTHORIZATION AND ACCEPTANCE</w:t>
      </w:r>
    </w:p>
    <w:p>
      <w:pPr>
        <w:pStyle w:val="BodyText"/>
      </w:pPr>
      <w:r>
        <w:t xml:space="preserve">By signing below, the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Data Scientist</w:t>
      </w:r>
      <w:r>
        <w:t xml:space="preserve"> </w:t>
      </w:r>
      <w:r>
        <w:t xml:space="preserve">in</w:t>
      </w:r>
      <w:r>
        <w:t xml:space="preserve"> </w:t>
      </w:r>
      <w:r>
        <w:t xml:space="preserve">Egypt Alexandria</w:t>
      </w:r>
      <w:r>
        <w:t xml:space="preserve">. This document constitutes a binding procurement instrument and supersedes all prior negotiations, representations, or agreements relating to the subject matter herein.</w:t>
      </w:r>
    </w:p>
    <w:p>
      <w:pPr>
        <w:pStyle w:val="BodyText"/>
      </w:pPr>
      <w:r>
        <w:rPr>
          <w:bCs/>
          <w:b/>
        </w:rPr>
        <w:t xml:space="preserve">For and on behalf of the Buyer:</w:t>
      </w:r>
    </w:p>
    <w:p>
      <w:pPr>
        <w:pStyle w:val="BodyText"/>
      </w:pPr>
      <w:r>
        <w:t xml:space="preserve">Alexandria Digital Solutions S.A.E.</w:t>
      </w:r>
    </w:p>
    <w:p>
      <w:pPr>
        <w:pStyle w:val="BodyText"/>
      </w:pPr>
      <w:r>
        <w:t xml:space="preserve">Name: Dr. Mahmoud El-Sayed</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Nile Analytics &amp; Intelligence Group</w:t>
      </w:r>
    </w:p>
    <w:p>
      <w:pPr>
        <w:pStyle w:val="BodyText"/>
      </w:pPr>
      <w:r>
        <w:t xml:space="preserve">Name: Eng. Sarah Ibrahim</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Purchase Order No. PO-EA-2025-04782</w:t>
      </w:r>
      <w:r>
        <w:t xml:space="preserve"> </w:t>
      </w:r>
      <w:r>
        <w:t xml:space="preserve">| Data Scientist Services | Egypt Alexandria</w:t>
      </w:r>
    </w:p>
    <w:p>
      <w:pPr>
        <w:pStyle w:val="BodyText"/>
      </w:pPr>
      <w:r>
        <w:t xml:space="preserve">This Purchase Order is valid for a period of ninety (90) days from the date of issue. Please reference this Purchase Order number in all correspondence and invoices.</w:t>
      </w:r>
    </w:p>
    <w:p>
      <w:pPr>
        <w:pStyle w:val="BodyText"/>
      </w:pPr>
      <w:r>
        <w:t xml:space="preserve">Alexandria Digital Solutions S.A.E. – Procurement Department – Egypt Alexandria, 21543 –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Egypt Alexandria</dc:title>
  <dc:creator/>
  <dc:language>en</dc:language>
  <cp:keywords/>
  <dcterms:created xsi:type="dcterms:W3CDTF">2026-10-10T03:11:09Z</dcterms:created>
  <dcterms:modified xsi:type="dcterms:W3CDTF">2026-10-10T03:11:09Z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