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Location of Performance: Germany Berlin</w:t>
      </w:r>
    </w:p>
    <w:bookmarkEnd w:id="20"/>
    <w:p>
      <w:pPr>
        <w:pStyle w:val="BodyText"/>
      </w:pPr>
      <w:r>
        <w:rPr>
          <w:bCs/>
          <w:b/>
        </w:rPr>
        <w:t xml:space="preserve">Purchase Order No.:</w:t>
      </w:r>
      <w:r>
        <w:t xml:space="preserve"> </w:t>
      </w:r>
      <w:r>
        <w:t xml:space="preserve">PO-2025-DE-BER-0472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 (Purchasing Entity):</w:t>
      </w:r>
      <w:r>
        <w:br/>
      </w:r>
      <w:r>
        <w:t xml:space="preserve">TechSolutions GmbH</w:t>
      </w:r>
      <w:r>
        <w:br/>
      </w:r>
      <w:r>
        <w:t xml:space="preserve">Friedrichstraße 120</w:t>
      </w:r>
      <w:r>
        <w:br/>
      </w:r>
      <w:r>
        <w:t xml:space="preserve">10117 Berlin, Germany</w:t>
      </w:r>
      <w:r>
        <w:br/>
      </w:r>
      <w:r>
        <w:t xml:space="preserve">VAT ID: DE 312 456 789</w:t>
      </w:r>
    </w:p>
    <w:p>
      <w:pPr>
        <w:pStyle w:val="BodyText"/>
      </w:pPr>
      <w:r>
        <w:rPr>
          <w:bCs/>
          <w:b/>
        </w:rPr>
        <w:t xml:space="preserve">Supplier (Service Provider):</w:t>
      </w:r>
      <w:r>
        <w:br/>
      </w:r>
      <w:r>
        <w:t xml:space="preserve">DataMind Consulting UG</w:t>
      </w:r>
      <w:r>
        <w:br/>
      </w:r>
      <w:r>
        <w:t xml:space="preserve">Alexanderplatz 5</w:t>
      </w:r>
      <w:r>
        <w:br/>
      </w:r>
      <w:r>
        <w:t xml:space="preserve">10178 Berlin, Germany</w:t>
      </w:r>
      <w:r>
        <w:br/>
      </w:r>
      <w:r>
        <w:t xml:space="preserve">VAT ID: DE 298 765 431</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TechSolutions GmbH (hereinafter referred to as the "Buyer") to DataMind Consulting UG (hereinafter referred to as the "Supplier") for the procurement of specialized professional services rendered by a qualified</w:t>
      </w:r>
      <w:r>
        <w:t xml:space="preserve"> </w:t>
      </w:r>
      <w:r>
        <w:t xml:space="preserve">Data Scientist</w:t>
      </w:r>
      <w:r>
        <w:t xml:space="preserve">. The engagement is to be performed exclusively within the metropolitan area of</w:t>
      </w:r>
      <w:r>
        <w:t xml:space="preserve"> </w:t>
      </w:r>
      <w:r>
        <w:t xml:space="preserve">Germany Berlin</w:t>
      </w:r>
      <w:r>
        <w:t xml:space="preserve">, specifically at the Buyer's headquarters located at Friedrichstraße 120, 10117 Berlin. This</w:t>
      </w:r>
      <w:r>
        <w:t xml:space="preserve"> </w:t>
      </w:r>
      <w:r>
        <w:t xml:space="preserve">Purchase Order</w:t>
      </w:r>
      <w:r>
        <w:t xml:space="preserve"> </w:t>
      </w:r>
      <w:r>
        <w:t xml:space="preserve">constitutes a binding agreement upon countersignature by both parties and governs all terms, conditions, deliverables, and payment obligations associated with the</w:t>
      </w:r>
      <w:r>
        <w:t xml:space="preserve"> </w:t>
      </w:r>
      <w:r>
        <w:t xml:space="preserve">Data Scientist</w:t>
      </w:r>
      <w:r>
        <w:t xml:space="preserve"> </w:t>
      </w:r>
      <w:r>
        <w:t xml:space="preserve">engagement in</w:t>
      </w:r>
      <w:r>
        <w:t xml:space="preserve"> </w:t>
      </w:r>
      <w:r>
        <w:t xml:space="preserve">Germany Berlin</w:t>
      </w:r>
      <w:r>
        <w:t xml:space="preserve">.</w:t>
      </w:r>
    </w:p>
    <w:p>
      <w:pPr>
        <w:pStyle w:val="BodyText"/>
      </w:pPr>
      <w:r>
        <w:t xml:space="preserve">2. Description of Services — Data Scientist Role</w:t>
      </w:r>
    </w:p>
    <w:p>
      <w:pPr>
        <w:pStyle w:val="BodyText"/>
      </w:pPr>
      <w:r>
        <w:t xml:space="preserve">The Supplier shall provide the Buyer with the services of a senior</w:t>
      </w:r>
      <w:r>
        <w:t xml:space="preserve"> </w:t>
      </w:r>
      <w:r>
        <w:t xml:space="preserve">Data Scientist</w:t>
      </w:r>
      <w:r>
        <w:t xml:space="preserve"> </w:t>
      </w:r>
      <w:r>
        <w:t xml:space="preserve">possessing a minimum of seven (7) years of professional experience in machine learning, statistical modeling, predictive analytics, and large-scale data engineering. The</w:t>
      </w:r>
      <w:r>
        <w:t xml:space="preserve"> </w:t>
      </w:r>
      <w:r>
        <w:t xml:space="preserve">Data Scientist</w:t>
      </w:r>
      <w:r>
        <w:t xml:space="preserve"> </w:t>
      </w:r>
      <w:r>
        <w:t xml:space="preserve">shall be responsible for the following core duties during the engagement period in</w:t>
      </w:r>
      <w:r>
        <w:t xml:space="preserve"> </w:t>
      </w:r>
      <w:r>
        <w:t xml:space="preserve">Germany Berlin</w:t>
      </w:r>
      <w:r>
        <w:t xml:space="preserve">:</w:t>
      </w:r>
    </w:p>
    <w:p>
      <w:pPr>
        <w:numPr>
          <w:ilvl w:val="0"/>
          <w:numId w:val="1001"/>
        </w:numPr>
        <w:pStyle w:val="Compact"/>
      </w:pPr>
      <w:r>
        <w:t xml:space="preserve">Design, development, and deployment of advanced machine learning models and deep learning architectures for the Buyer's enterprise data platform.</w:t>
      </w:r>
    </w:p>
    <w:p>
      <w:pPr>
        <w:numPr>
          <w:ilvl w:val="0"/>
          <w:numId w:val="1001"/>
        </w:numPr>
        <w:pStyle w:val="Compact"/>
      </w:pPr>
      <w:r>
        <w:t xml:space="preserve">Conducting exploratory data analysis, feature engineering, and statistical hypothesis testing on datasets exceeding 500 GB in volume.</w:t>
      </w:r>
    </w:p>
    <w:p>
      <w:pPr>
        <w:numPr>
          <w:ilvl w:val="0"/>
          <w:numId w:val="1001"/>
        </w:numPr>
        <w:pStyle w:val="Compact"/>
      </w:pPr>
      <w:r>
        <w:t xml:space="preserve">Building and maintaining real-time data pipelines using Python, Apache Spark, and cloud-native infrastructure hosted within EU data centers compliant with GDPR regulations applicable in</w:t>
      </w:r>
      <w:r>
        <w:t xml:space="preserve"> </w:t>
      </w:r>
      <w:r>
        <w:t xml:space="preserve">Germany Berlin</w:t>
      </w:r>
      <w:r>
        <w:t xml:space="preserve">.</w:t>
      </w:r>
    </w:p>
    <w:p>
      <w:pPr>
        <w:numPr>
          <w:ilvl w:val="0"/>
          <w:numId w:val="1001"/>
        </w:numPr>
        <w:pStyle w:val="Compact"/>
      </w:pPr>
      <w:r>
        <w:t xml:space="preserve">Collaborating with cross-functional teams including software engineers, product managers, and business analysts to translate business requirements into actionable data-driven strategies.</w:t>
      </w:r>
    </w:p>
    <w:p>
      <w:pPr>
        <w:numPr>
          <w:ilvl w:val="0"/>
          <w:numId w:val="1001"/>
        </w:numPr>
        <w:pStyle w:val="Compact"/>
      </w:pPr>
      <w:r>
        <w:t xml:space="preserve">Producing comprehensive technical documentation, model performance reports, and executive-level presentations for the Buyer's leadership team.</w:t>
      </w:r>
    </w:p>
    <w:p>
      <w:pPr>
        <w:numPr>
          <w:ilvl w:val="0"/>
          <w:numId w:val="1001"/>
        </w:numPr>
        <w:pStyle w:val="Compact"/>
      </w:pPr>
      <w:r>
        <w:t xml:space="preserve">Ensuring full compliance with the German Federal Data Protection Act (BDSG) and the EU General Data Protection Regulation (GDPR) in all data handling activities performed in</w:t>
      </w:r>
      <w:r>
        <w:t xml:space="preserve"> </w:t>
      </w:r>
      <w:r>
        <w:t xml:space="preserve">Germany Berlin</w:t>
      </w:r>
      <w:r>
        <w:t xml:space="preserve">.</w:t>
      </w:r>
    </w:p>
    <w:p>
      <w:pPr>
        <w:pStyle w:val="FirstParagraph"/>
      </w:pPr>
      <w:r>
        <w:t xml:space="preserve">3. Engagement Period and Location</w:t>
      </w:r>
    </w:p>
    <w:p>
      <w:pPr>
        <w:pStyle w:val="BodyText"/>
      </w:pPr>
      <w:r>
        <w:t xml:space="preserve">Item</w:t>
      </w:r>
    </w:p>
    <w:p>
      <w:pPr>
        <w:pStyle w:val="BodyText"/>
      </w:pPr>
      <w:r>
        <w:t xml:space="preserve">Details</w:t>
      </w:r>
    </w:p>
    <w:p>
      <w:pPr>
        <w:pStyle w:val="BodyText"/>
      </w:pPr>
      <w:r>
        <w:t xml:space="preserve">Commencement Date</w:t>
      </w:r>
    </w:p>
    <w:p>
      <w:pPr>
        <w:pStyle w:val="BodyText"/>
      </w:pPr>
      <w:r>
        <w:t xml:space="preserve">1 July 2025</w:t>
      </w:r>
    </w:p>
    <w:p>
      <w:pPr>
        <w:pStyle w:val="BodyText"/>
      </w:pPr>
      <w:r>
        <w:t xml:space="preserve">Completion Date</w:t>
      </w:r>
    </w:p>
    <w:p>
      <w:pPr>
        <w:pStyle w:val="BodyText"/>
      </w:pPr>
      <w:r>
        <w:t xml:space="preserve">31 December 2025</w:t>
      </w:r>
    </w:p>
    <w:p>
      <w:pPr>
        <w:pStyle w:val="BodyText"/>
      </w:pPr>
      <w:r>
        <w:t xml:space="preserve">Duration</w:t>
      </w:r>
    </w:p>
    <w:p>
      <w:pPr>
        <w:pStyle w:val="BodyText"/>
      </w:pPr>
      <w:r>
        <w:t xml:space="preserve">Six (6) calendar months</w:t>
      </w:r>
    </w:p>
    <w:p>
      <w:pPr>
        <w:pStyle w:val="BodyText"/>
      </w:pPr>
      <w:r>
        <w:t xml:space="preserve">Work Location</w:t>
      </w:r>
    </w:p>
    <w:p>
      <w:pPr>
        <w:pStyle w:val="BodyText"/>
      </w:pPr>
      <w:r>
        <w:t xml:space="preserve">Germany Berlin</w:t>
      </w:r>
      <w:r>
        <w:t xml:space="preserve"> </w:t>
      </w:r>
      <w:r>
        <w:t xml:space="preserve">— TechSolutions GmbH, Friedrichstraße 120, 10117 Berlin</w:t>
      </w:r>
    </w:p>
    <w:p>
      <w:pPr>
        <w:pStyle w:val="BodyText"/>
      </w:pPr>
      <w:r>
        <w:t xml:space="preserve">Working Hours</w:t>
      </w:r>
    </w:p>
    <w:p>
      <w:pPr>
        <w:pStyle w:val="BodyText"/>
      </w:pPr>
      <w:r>
        <w:t xml:space="preserve">Monday to Friday, 09:00 – 17:30 CET (40 hours/week)</w:t>
      </w:r>
    </w:p>
    <w:p>
      <w:pPr>
        <w:pStyle w:val="BodyText"/>
      </w:pPr>
      <w:r>
        <w:t xml:space="preserve">Remote Work Provision</w:t>
      </w:r>
    </w:p>
    <w:p>
      <w:pPr>
        <w:pStyle w:val="BodyText"/>
      </w:pPr>
      <w:r>
        <w:t xml:space="preserve">Up to 2 days per week may be performed remotely within the</w:t>
      </w:r>
      <w:r>
        <w:t xml:space="preserve"> </w:t>
      </w:r>
      <w:r>
        <w:t xml:space="preserve">Germany Berlin</w:t>
      </w:r>
      <w:r>
        <w:t xml:space="preserve"> </w:t>
      </w:r>
      <w:r>
        <w:t xml:space="preserve">metropolitan area, subject to Buyer approval.</w:t>
      </w:r>
    </w:p>
    <w:p>
      <w:pPr>
        <w:pStyle w:val="BodyText"/>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w:t>
            </w:r>
            <w:r>
              <w:t xml:space="preserve"> </w:t>
            </w:r>
            <w:r>
              <w:t xml:space="preserve">Data Scientist</w:t>
            </w:r>
            <w:r>
              <w:t xml:space="preserve"> </w:t>
            </w:r>
            <w:r>
              <w:t xml:space="preserve">— Monthly Professional Fee (July 2025)</w:t>
            </w:r>
          </w:p>
        </w:tc>
        <w:tc>
          <w:tcPr/>
          <w:p>
            <w:pPr>
              <w:pStyle w:val="Compact"/>
              <w:jc w:val="left"/>
            </w:pPr>
            <w:r>
              <w:t xml:space="preserve">12,500.00</w:t>
            </w:r>
          </w:p>
        </w:tc>
        <w:tc>
          <w:tcPr/>
          <w:p>
            <w:pPr>
              <w:pStyle w:val="Compact"/>
              <w:jc w:val="left"/>
            </w:pPr>
            <w:r>
              <w:t xml:space="preserve">1 month</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Senior</w:t>
            </w:r>
            <w:r>
              <w:t xml:space="preserve"> </w:t>
            </w:r>
            <w:r>
              <w:t xml:space="preserve">Data Scientist</w:t>
            </w:r>
            <w:r>
              <w:t xml:space="preserve"> </w:t>
            </w:r>
            <w:r>
              <w:t xml:space="preserve">— Monthly Professional Fee (August 2025)</w:t>
            </w:r>
          </w:p>
        </w:tc>
        <w:tc>
          <w:tcPr/>
          <w:p>
            <w:pPr>
              <w:pStyle w:val="Compact"/>
              <w:jc w:val="left"/>
            </w:pPr>
            <w:r>
              <w:t xml:space="preserve">12,500.00</w:t>
            </w:r>
          </w:p>
        </w:tc>
        <w:tc>
          <w:tcPr/>
          <w:p>
            <w:pPr>
              <w:pStyle w:val="Compact"/>
              <w:jc w:val="left"/>
            </w:pPr>
            <w:r>
              <w:t xml:space="preserve">1 month</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Senior</w:t>
            </w:r>
            <w:r>
              <w:t xml:space="preserve"> </w:t>
            </w:r>
            <w:r>
              <w:t xml:space="preserve">Data Scientist</w:t>
            </w:r>
            <w:r>
              <w:t xml:space="preserve"> </w:t>
            </w:r>
            <w:r>
              <w:t xml:space="preserve">— Monthly Professional Fee (September 2025)</w:t>
            </w:r>
          </w:p>
        </w:tc>
        <w:tc>
          <w:tcPr/>
          <w:p>
            <w:pPr>
              <w:pStyle w:val="Compact"/>
              <w:jc w:val="left"/>
            </w:pPr>
            <w:r>
              <w:t xml:space="preserve">12,500.00</w:t>
            </w:r>
          </w:p>
        </w:tc>
        <w:tc>
          <w:tcPr/>
          <w:p>
            <w:pPr>
              <w:pStyle w:val="Compact"/>
              <w:jc w:val="left"/>
            </w:pPr>
            <w:r>
              <w:t xml:space="preserve">1 month</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Senior</w:t>
            </w:r>
            <w:r>
              <w:t xml:space="preserve"> </w:t>
            </w:r>
            <w:r>
              <w:t xml:space="preserve">Data Scientist</w:t>
            </w:r>
            <w:r>
              <w:t xml:space="preserve"> </w:t>
            </w:r>
            <w:r>
              <w:t xml:space="preserve">— Monthly Professional Fee (October 2025)</w:t>
            </w:r>
          </w:p>
        </w:tc>
        <w:tc>
          <w:tcPr/>
          <w:p>
            <w:pPr>
              <w:pStyle w:val="Compact"/>
              <w:jc w:val="left"/>
            </w:pPr>
            <w:r>
              <w:t xml:space="preserve">12,500.00</w:t>
            </w:r>
          </w:p>
        </w:tc>
        <w:tc>
          <w:tcPr/>
          <w:p>
            <w:pPr>
              <w:pStyle w:val="Compact"/>
              <w:jc w:val="left"/>
            </w:pPr>
            <w:r>
              <w:t xml:space="preserve">1 month</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Senior</w:t>
            </w:r>
            <w:r>
              <w:t xml:space="preserve"> </w:t>
            </w:r>
            <w:r>
              <w:t xml:space="preserve">Data Scientist</w:t>
            </w:r>
            <w:r>
              <w:t xml:space="preserve"> </w:t>
            </w:r>
            <w:r>
              <w:t xml:space="preserve">— Monthly Professional Fee (November 2025)</w:t>
            </w:r>
          </w:p>
        </w:tc>
        <w:tc>
          <w:tcPr/>
          <w:p>
            <w:pPr>
              <w:pStyle w:val="Compact"/>
              <w:jc w:val="left"/>
            </w:pPr>
            <w:r>
              <w:t xml:space="preserve">12,500.00</w:t>
            </w:r>
          </w:p>
        </w:tc>
        <w:tc>
          <w:tcPr/>
          <w:p>
            <w:pPr>
              <w:pStyle w:val="Compact"/>
              <w:jc w:val="left"/>
            </w:pPr>
            <w:r>
              <w:t xml:space="preserve">1 month</w:t>
            </w:r>
          </w:p>
        </w:tc>
        <w:tc>
          <w:tcPr/>
          <w:p>
            <w:pPr>
              <w:pStyle w:val="Compact"/>
              <w:jc w:val="left"/>
            </w:pPr>
            <w:r>
              <w:t xml:space="preserve">12,500.00</w:t>
            </w:r>
          </w:p>
        </w:tc>
      </w:tr>
      <w:tr>
        <w:tc>
          <w:tcPr/>
          <w:p>
            <w:pPr>
              <w:pStyle w:val="Compact"/>
              <w:jc w:val="left"/>
            </w:pPr>
            <w:r>
              <w:t xml:space="preserve">6</w:t>
            </w:r>
          </w:p>
        </w:tc>
        <w:tc>
          <w:tcPr/>
          <w:p>
            <w:pPr>
              <w:pStyle w:val="Compact"/>
              <w:jc w:val="left"/>
            </w:pPr>
            <w:r>
              <w:t xml:space="preserve">Senior</w:t>
            </w:r>
            <w:r>
              <w:t xml:space="preserve"> </w:t>
            </w:r>
            <w:r>
              <w:t xml:space="preserve">Data Scientist</w:t>
            </w:r>
            <w:r>
              <w:t xml:space="preserve"> </w:t>
            </w:r>
            <w:r>
              <w:t xml:space="preserve">— Monthly Professional Fee (December 2025)</w:t>
            </w:r>
          </w:p>
        </w:tc>
        <w:tc>
          <w:tcPr/>
          <w:p>
            <w:pPr>
              <w:pStyle w:val="Compact"/>
              <w:jc w:val="left"/>
            </w:pPr>
            <w:r>
              <w:t xml:space="preserve">12,500.00</w:t>
            </w:r>
          </w:p>
        </w:tc>
        <w:tc>
          <w:tcPr/>
          <w:p>
            <w:pPr>
              <w:pStyle w:val="Compact"/>
              <w:jc w:val="left"/>
            </w:pPr>
            <w:r>
              <w:t xml:space="preserve">1 month</w:t>
            </w:r>
          </w:p>
        </w:tc>
        <w:tc>
          <w:tcPr/>
          <w:p>
            <w:pPr>
              <w:pStyle w:val="Compact"/>
              <w:jc w:val="left"/>
            </w:pPr>
            <w:r>
              <w:t xml:space="preserve">12,500.00</w:t>
            </w:r>
          </w:p>
        </w:tc>
      </w:tr>
      <w:tr>
        <w:tc>
          <w:tcPr/>
          <w:p>
            <w:pPr>
              <w:pStyle w:val="Compact"/>
              <w:jc w:val="left"/>
            </w:pPr>
            <w:r>
              <w:t xml:space="preserve">7</w:t>
            </w:r>
          </w:p>
        </w:tc>
        <w:tc>
          <w:tcPr/>
          <w:p>
            <w:pPr>
              <w:pStyle w:val="Compact"/>
              <w:jc w:val="left"/>
            </w:pPr>
            <w:r>
              <w:t xml:space="preserve">One-time Onboarding and Environment Setup Fee</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8</w:t>
            </w:r>
          </w:p>
        </w:tc>
        <w:tc>
          <w:tcPr/>
          <w:p>
            <w:pPr>
              <w:pStyle w:val="Compact"/>
              <w:jc w:val="left"/>
            </w:pPr>
            <w:r>
              <w:t xml:space="preserve">Specialized Software Licenses (Annual) — allocated to</w:t>
            </w:r>
            <w:r>
              <w:t xml:space="preserve"> </w:t>
            </w:r>
            <w:r>
              <w:t xml:space="preserve">Data Scientist</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r>
        <w:tc>
          <w:tcPr>
            <w:gridSpan w:val="4"/>
          </w:tcPr>
          <w:p>
            <w:pPr>
              <w:pStyle w:val="Compact"/>
              <w:jc w:val="left"/>
            </w:pPr>
            <w:r>
              <w:t xml:space="preserve">Subtotal</w:t>
            </w:r>
          </w:p>
        </w:tc>
        <w:tc>
          <w:tcPr/>
          <w:p>
            <w:pPr>
              <w:pStyle w:val="Compact"/>
              <w:jc w:val="left"/>
            </w:pPr>
            <w:r>
              <w:t xml:space="preserve">79,500.00</w:t>
            </w:r>
          </w:p>
        </w:tc>
      </w:tr>
      <w:tr>
        <w:tc>
          <w:tcPr>
            <w:gridSpan w:val="4"/>
          </w:tcPr>
          <w:p>
            <w:pPr>
              <w:pStyle w:val="Compact"/>
              <w:jc w:val="left"/>
            </w:pPr>
            <w:r>
              <w:t xml:space="preserve">VAT (19% — German Standard Rate)</w:t>
            </w:r>
          </w:p>
        </w:tc>
        <w:tc>
          <w:tcPr/>
          <w:p>
            <w:pPr>
              <w:pStyle w:val="Compact"/>
              <w:jc w:val="left"/>
            </w:pPr>
            <w:r>
              <w:t xml:space="preserve">15,105.00</w:t>
            </w:r>
          </w:p>
        </w:tc>
      </w:tr>
      <w:tr>
        <w:tc>
          <w:tcPr>
            <w:gridSpan w:val="4"/>
          </w:tcPr>
          <w:p>
            <w:pPr>
              <w:pStyle w:val="Compact"/>
              <w:jc w:val="left"/>
            </w:pPr>
            <w:r>
              <w:t xml:space="preserve">TOTAL AMOUNT DUE (EUR)</w:t>
            </w:r>
          </w:p>
        </w:tc>
        <w:tc>
          <w:tcPr/>
          <w:p>
            <w:pPr>
              <w:pStyle w:val="Compact"/>
              <w:jc w:val="left"/>
            </w:pPr>
            <w:r>
              <w:t xml:space="preserve">94,605.00</w:t>
            </w:r>
          </w:p>
        </w:tc>
      </w:tr>
    </w:tbl>
    <w:p>
      <w:pPr>
        <w:pStyle w:val="BodyText"/>
      </w:pPr>
      <w:r>
        <w:t xml:space="preserve">Payment shall be made via SEPA bank transfer to the Supplier's designated account within thirty (30) calendar days of receipt of a valid invoice. Invoices shall be submitted on the last business day of each calendar month. This</w:t>
      </w:r>
      <w:r>
        <w:t xml:space="preserve"> </w:t>
      </w:r>
      <w:r>
        <w:t xml:space="preserve">Purchase Order</w:t>
      </w:r>
      <w:r>
        <w:t xml:space="preserve"> </w:t>
      </w:r>
      <w:r>
        <w:t xml:space="preserve">is denominated in Euro (EUR) and all payments are subject to the standard German commercial payment terms (BGB § 286).</w:t>
      </w:r>
    </w:p>
    <w:p>
      <w:pPr>
        <w:pStyle w:val="BodyText"/>
      </w:pPr>
      <w:r>
        <w:t xml:space="preserve">5. Terms and Conditions</w:t>
      </w:r>
    </w:p>
    <w:p>
      <w:pPr>
        <w:numPr>
          <w:ilvl w:val="0"/>
          <w:numId w:val="1002"/>
        </w:numPr>
        <w:pStyle w:val="Compact"/>
      </w:pPr>
      <w:r>
        <w:rPr>
          <w:bCs/>
          <w:b/>
        </w:rPr>
        <w:t xml:space="preserve">Confidentiality:</w:t>
      </w:r>
      <w:r>
        <w:t xml:space="preserve"> </w:t>
      </w:r>
      <w:r>
        <w:t xml:space="preserve">The</w:t>
      </w:r>
      <w:r>
        <w:t xml:space="preserve"> </w:t>
      </w:r>
      <w:r>
        <w:t xml:space="preserve">Data Scientist</w:t>
      </w:r>
      <w:r>
        <w:t xml:space="preserve"> </w:t>
      </w:r>
      <w:r>
        <w:t xml:space="preserve">shall be bound by a strict Non-Disclosure Agreement (NDA) covering all proprietary data, algorithms, business strategies, and intellectual property of the Buyer. All confidential information accessed during the engagement in</w:t>
      </w:r>
      <w:r>
        <w:t xml:space="preserve"> </w:t>
      </w:r>
      <w:r>
        <w:t xml:space="preserve">Germany Berlin</w:t>
      </w:r>
      <w:r>
        <w:t xml:space="preserve"> </w:t>
      </w:r>
      <w:r>
        <w:t xml:space="preserve">shall remain the exclusive property of TechSolutions GmbH.</w:t>
      </w:r>
    </w:p>
    <w:p>
      <w:pPr>
        <w:numPr>
          <w:ilvl w:val="0"/>
          <w:numId w:val="1002"/>
        </w:numPr>
        <w:pStyle w:val="Compact"/>
      </w:pPr>
      <w:r>
        <w:rPr>
          <w:bCs/>
          <w:b/>
        </w:rPr>
        <w:t xml:space="preserve">Intellectual Property:</w:t>
      </w:r>
      <w:r>
        <w:t xml:space="preserve"> </w:t>
      </w:r>
      <w:r>
        <w:t xml:space="preserve">All models, code, documentation, and analytical outputs produced by the</w:t>
      </w:r>
      <w:r>
        <w:t xml:space="preserve"> </w:t>
      </w:r>
      <w:r>
        <w:t xml:space="preserve">Data Scientist</w:t>
      </w:r>
      <w:r>
        <w:t xml:space="preserve"> </w:t>
      </w:r>
      <w:r>
        <w:t xml:space="preserve">during the term of this</w:t>
      </w:r>
      <w:r>
        <w:t xml:space="preserve"> </w:t>
      </w:r>
      <w:r>
        <w:t xml:space="preserve">Purchase Order</w:t>
      </w:r>
      <w:r>
        <w:t xml:space="preserve"> </w:t>
      </w:r>
      <w:r>
        <w:t xml:space="preserve">shall be deemed work-for-hire and shall vest exclusively in the Buyer upon creation.</w:t>
      </w:r>
    </w:p>
    <w:p>
      <w:pPr>
        <w:numPr>
          <w:ilvl w:val="0"/>
          <w:numId w:val="1002"/>
        </w:numPr>
        <w:pStyle w:val="Compact"/>
      </w:pPr>
      <w:r>
        <w:rPr>
          <w:bCs/>
          <w:b/>
        </w:rPr>
        <w:t xml:space="preserve">Compliance:</w:t>
      </w:r>
      <w:r>
        <w:t xml:space="preserve"> </w:t>
      </w:r>
      <w:r>
        <w:t xml:space="preserve">The Supplier warrants that the</w:t>
      </w:r>
      <w:r>
        <w:t xml:space="preserve"> </w:t>
      </w:r>
      <w:r>
        <w:t xml:space="preserve">Data Scientist</w:t>
      </w:r>
      <w:r>
        <w:t xml:space="preserve"> </w:t>
      </w:r>
      <w:r>
        <w:t xml:space="preserve">shall comply with all applicable German labor laws, data protection regulations (BDSG, GDPR), and industry standards in force in</w:t>
      </w:r>
      <w:r>
        <w:t xml:space="preserve"> </w:t>
      </w:r>
      <w:r>
        <w:t xml:space="preserve">Germany Berlin</w:t>
      </w:r>
      <w:r>
        <w:t xml:space="preserve"> </w:t>
      </w:r>
      <w:r>
        <w:t xml:space="preserve">at the time of performance.</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termination may be effected immediately upon written notice. Upon termination, the Supplier shall deliver all work-in-progress materials to the Buyer within five (5) business days.</w:t>
      </w:r>
    </w:p>
    <w:p>
      <w:pPr>
        <w:numPr>
          <w:ilvl w:val="0"/>
          <w:numId w:val="1002"/>
        </w:numPr>
        <w:pStyle w:val="Compact"/>
      </w:pPr>
      <w:r>
        <w:rPr>
          <w:bCs/>
          <w:b/>
        </w:rPr>
        <w:t xml:space="preserve">Substitution:</w:t>
      </w:r>
      <w:r>
        <w:t xml:space="preserve"> </w:t>
      </w:r>
      <w:r>
        <w:t xml:space="preserve">The Supplier shall not substitute the assigned</w:t>
      </w:r>
      <w:r>
        <w:t xml:space="preserve"> </w:t>
      </w:r>
      <w:r>
        <w:t xml:space="preserve">Data Scientist</w:t>
      </w:r>
      <w:r>
        <w:t xml:space="preserve"> </w:t>
      </w:r>
      <w:r>
        <w:t xml:space="preserve">without prior written consent from the Buyer. Any proposed replacement must meet or exceed the qualifications specified in Section 2 of this</w:t>
      </w:r>
      <w:r>
        <w:t xml:space="preserve"> </w:t>
      </w:r>
      <w:r>
        <w:t xml:space="preserve">Purchase Order</w:t>
      </w:r>
      <w:r>
        <w:t xml:space="preserve">.</w:t>
      </w:r>
    </w:p>
    <w:p>
      <w:pPr>
        <w:numPr>
          <w:ilvl w:val="0"/>
          <w:numId w:val="1002"/>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Federal Republic of Germany. Any disputes arising hereunder shall be subject to the exclusive jurisdiction of the competent courts in</w:t>
      </w:r>
      <w:r>
        <w:t xml:space="preserve"> </w:t>
      </w:r>
      <w:r>
        <w:t xml:space="preserve">Germany Berlin</w:t>
      </w:r>
      <w:r>
        <w:t xml:space="preserve">.</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pandemics, or governmental actions affecting operations in</w:t>
      </w:r>
      <w:r>
        <w:t xml:space="preserve"> </w:t>
      </w:r>
      <w:r>
        <w:t xml:space="preserve">Germany Berlin</w:t>
      </w:r>
      <w:r>
        <w:t xml:space="preserve">.</w:t>
      </w:r>
    </w:p>
    <w:p>
      <w:pPr>
        <w:pStyle w:val="FirstParagraph"/>
      </w:pPr>
      <w:r>
        <w:t xml:space="preserve">6.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w:t>
      </w:r>
      <w:r>
        <w:t xml:space="preserve"> </w:t>
      </w:r>
      <w:r>
        <w:t xml:space="preserve">Data Scientist</w:t>
      </w:r>
      <w:r>
        <w:t xml:space="preserve"> </w:t>
      </w:r>
      <w:r>
        <w:t xml:space="preserve">engagement in</w:t>
      </w:r>
      <w:r>
        <w:t xml:space="preserve"> </w:t>
      </w:r>
      <w:r>
        <w:t xml:space="preserve">Germany Berlin</w:t>
      </w:r>
      <w:r>
        <w:t xml:space="preserve">. This document is executed in two (2) original copies, one for each party.</w:t>
      </w:r>
    </w:p>
    <w:p>
      <w:pPr>
        <w:pStyle w:val="BodyText"/>
      </w:pPr>
      <w:r>
        <w:rPr>
          <w:bCs/>
          <w:b/>
        </w:rPr>
        <w:t xml:space="preserve">For and on behalf of the Buyer:</w:t>
      </w:r>
      <w:r>
        <w:br/>
      </w:r>
      <w:r>
        <w:t xml:space="preserve">TechSolutions GmbH</w:t>
      </w:r>
    </w:p>
    <w:p>
      <w:pPr>
        <w:pStyle w:val="BodyText"/>
      </w:pPr>
      <w:r>
        <w:t xml:space="preserve">Name: Dr. Markus Weber</w:t>
      </w:r>
      <w:r>
        <w:br/>
      </w:r>
      <w:r>
        <w:t xml:space="preserve">Title: Chief Technology Officer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DataMind Consulting UG</w:t>
      </w:r>
    </w:p>
    <w:p>
      <w:pPr>
        <w:pStyle w:val="BodyText"/>
      </w:pPr>
      <w:r>
        <w:t xml:space="preserve">Name: Anna Schmidt</w:t>
      </w:r>
      <w:r>
        <w:br/>
      </w:r>
      <w:r>
        <w:t xml:space="preserve">Title: Managing Director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(PO-2025-DE-BER-0472) is a controlled document. Unauthorized reproduction or distribution is prohibited. For inquiries regarding this</w:t>
      </w:r>
      <w:r>
        <w:t xml:space="preserve"> </w:t>
      </w:r>
      <w:r>
        <w:t xml:space="preserve">Purchase Order</w:t>
      </w:r>
      <w:r>
        <w:t xml:space="preserve"> </w:t>
      </w:r>
      <w:r>
        <w:t xml:space="preserve">or the</w:t>
      </w:r>
      <w:r>
        <w:t xml:space="preserve"> </w:t>
      </w:r>
      <w:r>
        <w:t xml:space="preserve">Data Scientist</w:t>
      </w:r>
      <w:r>
        <w:t xml:space="preserve"> </w:t>
      </w:r>
      <w:r>
        <w:t xml:space="preserve">engagement in</w:t>
      </w:r>
      <w:r>
        <w:t xml:space="preserve"> </w:t>
      </w:r>
      <w:r>
        <w:t xml:space="preserve">Germany Berlin</w:t>
      </w:r>
      <w:r>
        <w:t xml:space="preserve">, please contact the Procurement Department at procurement@techsolutions-berlin.de or +49 30 5555 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Germany Berlin</dc:title>
  <dc:creator/>
  <dc:language>en</dc:language>
  <cp:keywords/>
  <dcterms:created xsi:type="dcterms:W3CDTF">2026-10-10T03:57:27Z</dcterms:created>
  <dcterms:modified xsi:type="dcterms:W3CDTF">2026-10-10T03:57:27Z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