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Location of Service: Kuwait, Kuwait City</w:t>
      </w:r>
    </w:p>
    <w:p>
      <w:pPr>
        <w:pStyle w:val="BodyText"/>
      </w:pPr>
      <w:r>
        <w:t xml:space="preserve">Document Reference: PO-KWT-2025-DS-0047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PO-KWT-2025-DS-0047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Purchasing Entity:</w:t>
            </w:r>
          </w:p>
        </w:tc>
        <w:tc>
          <w:tcPr/>
          <w:p>
            <w:pPr>
              <w:pStyle w:val="Compact"/>
              <w:jc w:val="left"/>
            </w:pPr>
            <w:r>
              <w:t xml:space="preserve">Gulf Analytics &amp; Intelligence Solutions W.L.L., Kuwait City, Kuwait</w:t>
            </w:r>
          </w:p>
        </w:tc>
      </w:tr>
      <w:tr>
        <w:tc>
          <w:tcPr/>
          <w:p>
            <w:pPr>
              <w:pStyle w:val="Compact"/>
              <w:jc w:val="left"/>
            </w:pPr>
            <w:r>
              <w:t xml:space="preserve">Supplier / Service Provider:</w:t>
            </w:r>
          </w:p>
        </w:tc>
        <w:tc>
          <w:tcPr/>
          <w:p>
            <w:pPr>
              <w:pStyle w:val="Compact"/>
              <w:jc w:val="left"/>
            </w:pPr>
            <w:r>
              <w:t xml:space="preserve">Meridian Data Consulting FZE, Dubai, UAE</w:t>
            </w:r>
          </w:p>
        </w:tc>
      </w:tr>
      <w:tr>
        <w:tc>
          <w:tcPr/>
          <w:p>
            <w:pPr>
              <w:pStyle w:val="Compact"/>
              <w:jc w:val="left"/>
            </w:pPr>
            <w:r>
              <w:t xml:space="preserve">Place of Performance:</w:t>
            </w:r>
          </w:p>
        </w:tc>
        <w:tc>
          <w:tcPr/>
          <w:p>
            <w:pPr>
              <w:pStyle w:val="Compact"/>
              <w:jc w:val="left"/>
            </w:pPr>
            <w:r>
              <w:t xml:space="preserve">Kuwait, Kuwait City – Al Fahaheel Business District, Office Tower 7, Floor 12</w:t>
            </w:r>
          </w:p>
        </w:tc>
      </w:tr>
      <w:tr>
        <w:tc>
          <w:tcPr/>
          <w:p>
            <w:pPr>
              <w:pStyle w:val="Compact"/>
              <w:jc w:val="left"/>
            </w:pPr>
            <w:r>
              <w:t xml:space="preserve">Currency:</w:t>
            </w:r>
          </w:p>
        </w:tc>
        <w:tc>
          <w:tcPr/>
          <w:p>
            <w:pPr>
              <w:pStyle w:val="Compact"/>
              <w:jc w:val="left"/>
            </w:pPr>
            <w:r>
              <w:t xml:space="preserve">Kuwaiti Dinar (KWD)</w:t>
            </w:r>
          </w:p>
        </w:tc>
      </w:tr>
      <w:tr>
        <w:tc>
          <w:tcPr/>
          <w:p>
            <w:pPr>
              <w:pStyle w:val="Compact"/>
              <w:jc w:val="left"/>
            </w:pPr>
            <w:r>
              <w:t xml:space="preserve">Payment Terms:</w:t>
            </w:r>
          </w:p>
        </w:tc>
        <w:tc>
          <w:tcPr/>
          <w:p>
            <w:pPr>
              <w:pStyle w:val="Compact"/>
              <w:jc w:val="left"/>
            </w:pPr>
            <w:r>
              <w:t xml:space="preserve">Net 30 days from invoice acceptance</w:t>
            </w:r>
          </w:p>
        </w:tc>
      </w:tr>
    </w:tbl>
    <w:bookmarkStart w:id="21" w:name="description-of-procurement"/>
    <w:p>
      <w:pPr>
        <w:pStyle w:val="Heading2"/>
      </w:pPr>
      <w:r>
        <w:t xml:space="preserve">1. Description of Procurement</w:t>
      </w:r>
    </w:p>
    <w:p>
      <w:pPr>
        <w:pStyle w:val="FirstParagraph"/>
      </w:pPr>
      <w:r>
        <w:t xml:space="preserve">This Purchase Order is issued by Gulf Analytics &amp; Intelligence Solutions W.L.L. (hereinafter referred to as the "Purchaser"), a registered entity operating in Kuwait, Kuwait City, to procure the professional services of a qualified</w:t>
      </w:r>
      <w:r>
        <w:t xml:space="preserve"> </w:t>
      </w:r>
      <w:r>
        <w:t xml:space="preserve">Data Scientist</w:t>
      </w:r>
      <w:r>
        <w:t xml:space="preserve"> </w:t>
      </w:r>
      <w:r>
        <w:t xml:space="preserve">(hereinafter referred to as the "Service Provider"). The engagement is intended to support the Purchaser's ongoing analytics infrastructure, machine learning model development, and predictive reporting systems that serve clients across the Kuwaiti financial, telecommunications, and government sectors.</w:t>
      </w:r>
    </w:p>
    <w:p>
      <w:pPr>
        <w:pStyle w:val="BodyText"/>
      </w:pPr>
      <w:r>
        <w:t xml:space="preserve">The</w:t>
      </w:r>
      <w:r>
        <w:t xml:space="preserve"> </w:t>
      </w:r>
      <w:r>
        <w:t xml:space="preserve">Data Scientist</w:t>
      </w:r>
      <w:r>
        <w:t xml:space="preserve"> </w:t>
      </w:r>
      <w:r>
        <w:t xml:space="preserve">shall be engaged on a full-time, on-site basis at the Purchaser's principal office located in Kuwait, Kuwait City, for an initial contract period of twelve (12) months, with the option to extend for an additional six (6) months subject to mutual agreement and performance review.</w:t>
      </w:r>
    </w:p>
    <w:bookmarkEnd w:id="21"/>
    <w:bookmarkStart w:id="22" w:name="scope-of-services"/>
    <w:p>
      <w:pPr>
        <w:pStyle w:val="Heading2"/>
      </w:pPr>
      <w:r>
        <w:t xml:space="preserve">2. Scope of Services</w:t>
      </w:r>
    </w:p>
    <w:p>
      <w:pPr>
        <w:pStyle w:val="FirstParagraph"/>
      </w:pPr>
      <w:r>
        <w:t xml:space="preserve">The</w:t>
      </w:r>
      <w:r>
        <w:t xml:space="preserve"> </w:t>
      </w:r>
      <w:r>
        <w:t xml:space="preserve">Data Scientist</w:t>
      </w:r>
      <w:r>
        <w:t xml:space="preserve"> </w:t>
      </w:r>
      <w:r>
        <w:t xml:space="preserve">engaged under this Purchase Order shall perform the following duties and deliverables while stationed in Kuwait, Kuwait City:</w:t>
      </w:r>
    </w:p>
    <w:p>
      <w:pPr>
        <w:numPr>
          <w:ilvl w:val="0"/>
          <w:numId w:val="1001"/>
        </w:numPr>
        <w:pStyle w:val="Compact"/>
      </w:pPr>
      <w:r>
        <w:t xml:space="preserve">Design, develop, and deploy machine learning and deep learning models for customer segmentation, fraud detection, and demand forecasting tailored to the Kuwaiti market.</w:t>
      </w:r>
    </w:p>
    <w:p>
      <w:pPr>
        <w:numPr>
          <w:ilvl w:val="0"/>
          <w:numId w:val="1001"/>
        </w:numPr>
        <w:pStyle w:val="Compact"/>
      </w:pPr>
      <w:r>
        <w:t xml:space="preserve">Manage end-to-end data pipelines, including data ingestion, cleaning, transformation, and storage, utilizing cloud-based infrastructure compliant with Kuwait's data protection regulations.</w:t>
      </w:r>
    </w:p>
    <w:p>
      <w:pPr>
        <w:numPr>
          <w:ilvl w:val="0"/>
          <w:numId w:val="1001"/>
        </w:numPr>
        <w:pStyle w:val="Compact"/>
      </w:pPr>
      <w:r>
        <w:t xml:space="preserve">Conduct exploratory data analysis and statistical modeling to generate actionable business intelligence reports for senior management in Kuwait City.</w:t>
      </w:r>
    </w:p>
    <w:p>
      <w:pPr>
        <w:numPr>
          <w:ilvl w:val="0"/>
          <w:numId w:val="1001"/>
        </w:numPr>
        <w:pStyle w:val="Compact"/>
      </w:pPr>
      <w:r>
        <w:t xml:space="preserve">Collaborate with cross-functional teams, including software engineers, business analysts, and project managers, to integrate data science outputs into existing enterprise applications.</w:t>
      </w:r>
    </w:p>
    <w:p>
      <w:pPr>
        <w:numPr>
          <w:ilvl w:val="0"/>
          <w:numId w:val="1001"/>
        </w:numPr>
        <w:pStyle w:val="Compact"/>
      </w:pPr>
      <w:r>
        <w:t xml:space="preserve">Provide mentorship and technical guidance to junior analysts and data engineers within the Kuwait, Kuwait City office.</w:t>
      </w:r>
    </w:p>
    <w:p>
      <w:pPr>
        <w:numPr>
          <w:ilvl w:val="0"/>
          <w:numId w:val="1001"/>
        </w:numPr>
        <w:pStyle w:val="Compact"/>
      </w:pPr>
      <w:r>
        <w:t xml:space="preserve">Prepare and present quarterly findings to the Board of Directors and key stakeholders, ensuring all deliverables align with the strategic objectives of the Purchaser.</w:t>
      </w:r>
    </w:p>
    <w:p>
      <w:pPr>
        <w:numPr>
          <w:ilvl w:val="0"/>
          <w:numId w:val="1001"/>
        </w:numPr>
        <w:pStyle w:val="Compact"/>
      </w:pPr>
      <w:r>
        <w:t xml:space="preserve">Ensure full compliance with the Kuwaiti Personal Data Protection Law and all applicable regulatory frameworks governing data handling in Kuwait.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Senior Data Scientist – Monthly Professional Fee (on-site, Kuwait City)</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Specialized Software Licenses (Python, R, TensorFlow, Power BI – annual)</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Cloud Computing &amp; GPU Compute Resources (annual allocation)</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Workstation &amp; Peripheral Equipment (laptop, dual monitors, peripherals)</w:t>
            </w:r>
          </w:p>
        </w:tc>
        <w:tc>
          <w:tcPr/>
          <w:p>
            <w:pPr>
              <w:pStyle w:val="Compact"/>
              <w:jc w:val="left"/>
            </w:pPr>
            <w:r>
              <w:t xml:space="preserve">1 unit</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05</w:t>
            </w:r>
          </w:p>
        </w:tc>
        <w:tc>
          <w:tcPr/>
          <w:p>
            <w:pPr>
              <w:pStyle w:val="Compact"/>
              <w:jc w:val="left"/>
            </w:pPr>
            <w:r>
              <w:t xml:space="preserve">Visa Sponsorship, Work Permit &amp; Residency Processing (Kuwait)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Professional Indemnity Insurance (12-month policy, Kuwait jurisdiction)</w:t>
            </w:r>
          </w:p>
        </w:tc>
        <w:tc>
          <w:tcPr/>
          <w:p>
            <w:pPr>
              <w:pStyle w:val="Compact"/>
              <w:jc w:val="left"/>
            </w:pPr>
            <w:r>
              <w:t xml:space="preserve">1 policy</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Onboarding, Training &amp; Knowledge Transfer Sessions</w:t>
            </w:r>
          </w:p>
        </w:tc>
        <w:tc>
          <w:tcPr/>
          <w:p>
            <w:pPr>
              <w:pStyle w:val="Compact"/>
              <w:jc w:val="left"/>
            </w:pPr>
            <w:r>
              <w:t xml:space="preserve">1 package</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right"/>
            </w:pPr>
            <w:r>
              <w:t xml:space="preserve">Subtotal:</w:t>
            </w:r>
          </w:p>
        </w:tc>
        <w:tc>
          <w:tcPr/>
          <w:p>
            <w:pPr>
              <w:pStyle w:val="Compact"/>
              <w:jc w:val="left"/>
            </w:pPr>
            <w:r>
              <w:t xml:space="preserve">38,100.00</w:t>
            </w:r>
          </w:p>
        </w:tc>
      </w:tr>
      <w:tr>
        <w:tc>
          <w:tcPr>
            <w:gridSpan w:val="4"/>
          </w:tcPr>
          <w:p>
            <w:pPr>
              <w:pStyle w:val="Compact"/>
              <w:jc w:val="right"/>
            </w:pPr>
            <w:r>
              <w:t xml:space="preserve">VAT (5% – Kuwait):</w:t>
            </w:r>
          </w:p>
        </w:tc>
        <w:tc>
          <w:tcPr/>
          <w:p>
            <w:pPr>
              <w:pStyle w:val="Compact"/>
              <w:jc w:val="left"/>
            </w:pPr>
            <w:r>
              <w:t xml:space="preserve">1,905.00</w:t>
            </w:r>
          </w:p>
        </w:tc>
      </w:tr>
      <w:tr>
        <w:tc>
          <w:tcPr>
            <w:gridSpan w:val="4"/>
          </w:tcPr>
          <w:p>
            <w:pPr>
              <w:pStyle w:val="Compact"/>
              <w:jc w:val="right"/>
            </w:pPr>
            <w:r>
              <w:t xml:space="preserve">Grand Total (KWD):</w:t>
            </w:r>
          </w:p>
        </w:tc>
        <w:tc>
          <w:tcPr/>
          <w:p>
            <w:pPr>
              <w:pStyle w:val="Compact"/>
              <w:jc w:val="left"/>
            </w:pPr>
            <w:r>
              <w:t xml:space="preserve">40,005.00</w:t>
            </w:r>
          </w:p>
        </w:tc>
      </w:tr>
    </w:tbl>
    <w:bookmarkEnd w:id="23"/>
    <w:bookmarkStart w:id="24"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Kuwait. Any disputes arising from this Purchase Order shall be subject to the exclusive jurisdiction of the courts in Kuwait City, Kuwait.</w:t>
      </w:r>
    </w:p>
    <w:p>
      <w:pPr>
        <w:numPr>
          <w:ilvl w:val="0"/>
          <w:numId w:val="1002"/>
        </w:numPr>
        <w:pStyle w:val="Compact"/>
      </w:pPr>
      <w:r>
        <w:rPr>
          <w:bCs/>
          <w:b/>
        </w:rPr>
        <w:t xml:space="preserve">Place of Performance:</w:t>
      </w:r>
      <w:r>
        <w:t xml:space="preserve"> </w:t>
      </w:r>
      <w:r>
        <w:t xml:space="preserve">All services under this Purchase Order shall be rendered at the Purchaser's office in Kuwait, Kuwait City, unless otherwise agreed in writing. The Data Scientist is expected to be physically present at the Kuwait City location a minimum of five (5) days per week.</w:t>
      </w:r>
    </w:p>
    <w:p>
      <w:pPr>
        <w:numPr>
          <w:ilvl w:val="0"/>
          <w:numId w:val="1002"/>
        </w:numPr>
        <w:pStyle w:val="Compact"/>
      </w:pPr>
      <w:r>
        <w:rPr>
          <w:bCs/>
          <w:b/>
        </w:rPr>
        <w:t xml:space="preserve">Confidentiality:</w:t>
      </w:r>
      <w:r>
        <w:t xml:space="preserve"> </w:t>
      </w:r>
      <w:r>
        <w:t xml:space="preserve">The Data Scientist shall maintain strict confidentiality regarding all proprietary data, algorithms, business strategies, and client information encountered during the engagement in Kuwait, Kuwait City. A separate Non-Disclosure Agreement (NDA) shall be executed prior to the commencement of work.</w:t>
      </w:r>
    </w:p>
    <w:p>
      <w:pPr>
        <w:numPr>
          <w:ilvl w:val="0"/>
          <w:numId w:val="1002"/>
        </w:numPr>
        <w:pStyle w:val="Compact"/>
      </w:pPr>
      <w:r>
        <w:rPr>
          <w:bCs/>
          <w:b/>
        </w:rPr>
        <w:t xml:space="preserve">Intellectual Property:</w:t>
      </w:r>
      <w:r>
        <w:t xml:space="preserve"> </w:t>
      </w:r>
      <w:r>
        <w:t xml:space="preserve">All models, code, reports, and analytical outputs produced by the Data Scientist in the course of this Purchase Order shall be the exclusive property of the Purchaser.</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Data Scientist shall complete all in-progress deliverables and hand over all work products to the Purchaser in Kuwait City.</w:t>
      </w:r>
    </w:p>
    <w:p>
      <w:pPr>
        <w:numPr>
          <w:ilvl w:val="0"/>
          <w:numId w:val="1002"/>
        </w:numPr>
        <w:pStyle w:val="Compact"/>
      </w:pPr>
      <w:r>
        <w:rPr>
          <w:bCs/>
          <w:b/>
        </w:rPr>
        <w:t xml:space="preserve">Payment:</w:t>
      </w:r>
      <w:r>
        <w:t xml:space="preserve"> </w:t>
      </w:r>
      <w:r>
        <w:t xml:space="preserve">Invoices shall be submitted monthly. Payment shall be made via bank transfer to the account designated by the Service Provider within thirty (30) days of invoice acceptance. All payments shall be denominated in Kuwaiti Dinar (KWD).</w:t>
      </w:r>
    </w:p>
    <w:p>
      <w:pPr>
        <w:numPr>
          <w:ilvl w:val="0"/>
          <w:numId w:val="1002"/>
        </w:numPr>
        <w:pStyle w:val="Compact"/>
      </w:pPr>
      <w:r>
        <w:rPr>
          <w:bCs/>
          <w:b/>
        </w:rPr>
        <w:t xml:space="preserve">Compliance:</w:t>
      </w:r>
      <w:r>
        <w:t xml:space="preserve"> </w:t>
      </w:r>
      <w:r>
        <w:t xml:space="preserve">The Data Scientist shall comply with all applicable Kuwaiti labor laws, immigration regulations, and data protection statutes while performing services in Kuwait, Kuwait City.</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Kuwait.</w:t>
      </w:r>
    </w:p>
    <w:bookmarkEnd w:id="24"/>
    <w:bookmarkStart w:id="25" w:name="acceptance-and-authorization"/>
    <w:p>
      <w:pPr>
        <w:pStyle w:val="Heading2"/>
      </w:pPr>
      <w:r>
        <w:t xml:space="preserve">5. Acceptance and Authorization</w:t>
      </w:r>
    </w:p>
    <w:p>
      <w:pPr>
        <w:pStyle w:val="FirstParagraph"/>
      </w:pPr>
      <w:r>
        <w:t xml:space="preserve">This Purchase Order constitutes a binding procurement document upon signature by both parties. The engagement of the Data Scientist shall commence on the date specified in Section 1, and all terms herein shall remain in full force and effect throughout the contract period.</w:t>
      </w:r>
    </w:p>
    <w:p>
      <w:pPr>
        <w:pStyle w:val="BodyText"/>
      </w:pPr>
      <w:r>
        <w:rPr>
          <w:bCs/>
          <w:b/>
        </w:rPr>
        <w:t xml:space="preserve">For and on behalf of the Purchaser:</w:t>
      </w:r>
    </w:p>
    <w:p>
      <w:pPr>
        <w:pStyle w:val="BodyText"/>
      </w:pPr>
      <w:r>
        <w:t xml:space="preserve">Gulf Analytics &amp; Intelligence Solutions W.L.L.</w:t>
      </w:r>
    </w:p>
    <w:p>
      <w:pPr>
        <w:pStyle w:val="BodyText"/>
      </w:pPr>
      <w:r>
        <w:t xml:space="preserve">Kuwait, Kuwait City</w:t>
      </w:r>
    </w:p>
    <w:p>
      <w:pPr>
        <w:pStyle w:val="BodyText"/>
      </w:pPr>
      <w:r>
        <w:t xml:space="preserve">Authorized Signatory</w:t>
      </w:r>
      <w:r>
        <w:br/>
      </w:r>
      <w:r>
        <w:t xml:space="preserve">Name: ________________________</w:t>
      </w:r>
      <w:r>
        <w:br/>
      </w:r>
      <w:r>
        <w:t xml:space="preserve">Title: Chief Procurement Officer</w:t>
      </w:r>
      <w:r>
        <w:br/>
      </w:r>
      <w:r>
        <w:t xml:space="preserve">Date: ________________________</w:t>
      </w:r>
    </w:p>
    <w:p>
      <w:pPr>
        <w:pStyle w:val="BodyText"/>
      </w:pPr>
      <w:r>
        <w:rPr>
          <w:bCs/>
          <w:b/>
        </w:rPr>
        <w:t xml:space="preserve">For and on behalf of the Service Provider:</w:t>
      </w:r>
    </w:p>
    <w:p>
      <w:pPr>
        <w:pStyle w:val="BodyText"/>
      </w:pPr>
      <w:r>
        <w:t xml:space="preserve">Meridian Data Consulting FZE</w:t>
      </w:r>
    </w:p>
    <w:p>
      <w:pPr>
        <w:pStyle w:val="BodyText"/>
      </w:pPr>
      <w:r>
        <w:t xml:space="preserve">Dubai, UAE</w:t>
      </w:r>
    </w:p>
    <w:p>
      <w:pPr>
        <w:pStyle w:val="BodyText"/>
      </w:pPr>
      <w:r>
        <w:t xml:space="preserve">Authorized Signatory</w:t>
      </w:r>
      <w:r>
        <w:br/>
      </w:r>
      <w:r>
        <w:t xml:space="preserve">Name: ________________________</w:t>
      </w:r>
      <w:r>
        <w:br/>
      </w:r>
      <w:r>
        <w:t xml:space="preserve">Title: Managing Director</w:t>
      </w:r>
      <w:r>
        <w:br/>
      </w:r>
      <w:r>
        <w:t xml:space="preserve">Date: ________________________</w:t>
      </w:r>
    </w:p>
    <w:p>
      <w:pPr>
        <w:pStyle w:val="BodyText"/>
      </w:pPr>
      <w:r>
        <w:t xml:space="preserve">This Purchase Order (PO-KWT-2025-DS-0047) is a controlled document issued by Gulf Analytics &amp; Intelligence Solutions W.L.L., Kuwait City, Kuwait. Unauthorized reproduction or distribution is prohibited. For inquiries, contact the Procurement Department at procurement@gulfanalytics-kw.com or visit our office at Al Fahaheel Business District, Kuwait City, Kuwait.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Kuwait Kuwait City</dc:title>
  <dc:creator/>
  <dc:language>en</dc:language>
  <cp:keywords/>
  <dcterms:created xsi:type="dcterms:W3CDTF">2026-10-10T03:42:58Z</dcterms:created>
  <dcterms:modified xsi:type="dcterms:W3CDTF">2026-10-10T03:42:58Z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