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Dental</w:t>
      </w:r>
      <w:r>
        <w:t xml:space="preserve"> </w:t>
      </w:r>
      <w:r>
        <w:t xml:space="preserve">Practice</w:t>
      </w:r>
      <w:r>
        <w:t xml:space="preserve"> </w:t>
      </w:r>
      <w:r>
        <w:t xml:space="preserve">-</w:t>
      </w:r>
      <w:r>
        <w:t xml:space="preserve"> </w:t>
      </w:r>
      <w:r>
        <w:t xml:space="preserve">Algiers,</w:t>
      </w:r>
      <w:r>
        <w:t xml:space="preserve"> </w:t>
      </w:r>
      <w:r>
        <w:t xml:space="preserve">Algeria</w:t>
      </w:r>
    </w:p>
    <w:bookmarkStart w:id="20" w:name="purchase-order"/>
    <w:p>
      <w:pPr>
        <w:pStyle w:val="Heading1"/>
      </w:pPr>
      <w:r>
        <w:t xml:space="preserve">PURCHASE ORDER</w:t>
      </w:r>
    </w:p>
    <w:p>
      <w:pPr>
        <w:pStyle w:val="FirstParagraph"/>
      </w:pPr>
      <w:r>
        <w:t xml:space="preserve">Dental Practice Supply Procurement — Algiers, Algeria</w:t>
      </w:r>
    </w:p>
    <w:p>
      <w:pPr>
        <w:pStyle w:val="BodyText"/>
      </w:pPr>
      <w:r>
        <w:t xml:space="preserve">PO No: DENT-ALG-2025-0047</w:t>
      </w:r>
    </w:p>
    <w:p>
      <w:pPr>
        <w:pStyle w:val="BodyText"/>
      </w:pPr>
      <w:r>
        <w:t xml:space="preserve">ACTIVE</w:t>
      </w:r>
    </w:p>
    <w:bookmarkEnd w:id="20"/>
    <w:bookmarkStart w:id="21" w:name="buyer-dentist-dental-practice"/>
    <w:p>
      <w:pPr>
        <w:pStyle w:val="Heading3"/>
      </w:pPr>
      <w:r>
        <w:t xml:space="preserve">Buyer (Dentist / Dental Practice)</w:t>
      </w:r>
    </w:p>
    <w:p>
      <w:pPr>
        <w:pStyle w:val="FirstParagraph"/>
      </w:pPr>
      <w:r>
        <w:rPr>
          <w:bCs/>
          <w:b/>
        </w:rPr>
        <w:t xml:space="preserve">Dr. Amine Benali, DDS</w:t>
      </w:r>
    </w:p>
    <w:p>
      <w:pPr>
        <w:pStyle w:val="BodyText"/>
      </w:pPr>
      <w:r>
        <w:t xml:space="preserve">Clinique Dentaire Benali &amp; Associés</w:t>
      </w:r>
    </w:p>
    <w:p>
      <w:pPr>
        <w:pStyle w:val="BodyText"/>
      </w:pPr>
      <w:r>
        <w:t xml:space="preserve">14, Rue Didouche Mourad</w:t>
      </w:r>
    </w:p>
    <w:p>
      <w:pPr>
        <w:pStyle w:val="BodyText"/>
      </w:pPr>
      <w:r>
        <w:t xml:space="preserve">Hydra, 16000 Algiers</w:t>
      </w:r>
    </w:p>
    <w:p>
      <w:pPr>
        <w:pStyle w:val="BodyText"/>
      </w:pPr>
      <w:r>
        <w:t xml:space="preserve">Algeria</w:t>
      </w:r>
    </w:p>
    <w:p>
      <w:pPr>
        <w:pStyle w:val="BodyText"/>
      </w:pPr>
      <w:r>
        <w:t xml:space="preserve">Tel: +213 (0) 23 45 67 89</w:t>
      </w:r>
    </w:p>
    <w:p>
      <w:pPr>
        <w:pStyle w:val="BodyText"/>
      </w:pPr>
      <w:r>
        <w:t xml:space="preserve">Email: contact@clinique-benali.dz</w:t>
      </w:r>
    </w:p>
    <w:p>
      <w:pPr>
        <w:pStyle w:val="BodyText"/>
      </w:pPr>
      <w:r>
        <w:t xml:space="preserve">RC: 16B-0012345-2019</w:t>
      </w:r>
    </w:p>
    <w:p>
      <w:pPr>
        <w:pStyle w:val="BodyText"/>
      </w:pPr>
      <w:r>
        <w:t xml:space="preserve">NIF: 002345678901234</w:t>
      </w:r>
    </w:p>
    <w:bookmarkEnd w:id="21"/>
    <w:bookmarkStart w:id="22" w:name="supplier"/>
    <w:p>
      <w:pPr>
        <w:pStyle w:val="Heading3"/>
      </w:pPr>
      <w:r>
        <w:t xml:space="preserve">Supplier</w:t>
      </w:r>
    </w:p>
    <w:p>
      <w:pPr>
        <w:pStyle w:val="FirstParagraph"/>
      </w:pPr>
      <w:r>
        <w:rPr>
          <w:bCs/>
          <w:b/>
        </w:rPr>
        <w:t xml:space="preserve">MedDent Supplies SARL</w:t>
      </w:r>
    </w:p>
    <w:p>
      <w:pPr>
        <w:pStyle w:val="BodyText"/>
      </w:pPr>
      <w:r>
        <w:t xml:space="preserve">Zone Industrielle, Lot 42</w:t>
      </w:r>
    </w:p>
    <w:p>
      <w:pPr>
        <w:pStyle w:val="BodyText"/>
      </w:pPr>
      <w:r>
        <w:t xml:space="preserve">Rouiba, 09000 Algiers Province</w:t>
      </w:r>
    </w:p>
    <w:p>
      <w:pPr>
        <w:pStyle w:val="BodyText"/>
      </w:pPr>
      <w:r>
        <w:t xml:space="preserve">Algeria</w:t>
      </w:r>
    </w:p>
    <w:p>
      <w:pPr>
        <w:pStyle w:val="BodyText"/>
      </w:pPr>
      <w:r>
        <w:t xml:space="preserve">Tel: +213 (0) 21 98 76 54</w:t>
      </w:r>
    </w:p>
    <w:p>
      <w:pPr>
        <w:pStyle w:val="BodyText"/>
      </w:pPr>
      <w:r>
        <w:t xml:space="preserve">Email: sales@meddent-supplies.dz</w:t>
      </w:r>
    </w:p>
    <w:p>
      <w:pPr>
        <w:pStyle w:val="BodyText"/>
      </w:pPr>
      <w:r>
        <w:t xml:space="preserve">RC: 09B-0098765-2015</w:t>
      </w:r>
    </w:p>
    <w:p>
      <w:pPr>
        <w:pStyle w:val="BodyText"/>
      </w:pPr>
      <w:r>
        <w:t xml:space="preserve">NIF: 009876543210987</w:t>
      </w:r>
    </w:p>
    <w:bookmarkEnd w:id="22"/>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Ref</w:t>
            </w:r>
          </w:p>
        </w:tc>
        <w:tc>
          <w:tcPr/>
          <w:p>
            <w:pPr>
              <w:pStyle w:val="Compact"/>
              <w:jc w:val="left"/>
            </w:pPr>
            <w:r>
              <w:t xml:space="preserve">Item Description</w:t>
            </w:r>
          </w:p>
        </w:tc>
        <w:tc>
          <w:tcPr/>
          <w:p>
            <w:pPr>
              <w:pStyle w:val="Compact"/>
              <w:jc w:val="left"/>
            </w:pPr>
            <w:r>
              <w:t xml:space="preserve">Category</w:t>
            </w:r>
          </w:p>
        </w:tc>
        <w:tc>
          <w:tcPr/>
          <w:p>
            <w:pPr>
              <w:pStyle w:val="Compact"/>
              <w:jc w:val="left"/>
            </w:pPr>
            <w:r>
              <w:t xml:space="preserve">Qty</w:t>
            </w:r>
          </w:p>
        </w:tc>
        <w:tc>
          <w:tcPr/>
          <w:p>
            <w:pPr>
              <w:pStyle w:val="Compact"/>
              <w:jc w:val="left"/>
            </w:pPr>
            <w:r>
              <w:t xml:space="preserve">Unit Price (DZD)</w:t>
            </w:r>
          </w:p>
        </w:tc>
        <w:tc>
          <w:tcPr/>
          <w:p>
            <w:pPr>
              <w:pStyle w:val="Compact"/>
              <w:jc w:val="left"/>
            </w:pPr>
            <w:r>
              <w:t xml:space="preserve">Total (DZD)</w:t>
            </w:r>
          </w:p>
        </w:tc>
        <w:tc>
          <w:tcPr/>
          <w:p>
            <w:pPr>
              <w:pStyle w:val="Compact"/>
              <w:jc w:val="left"/>
            </w:pPr>
            <w:r>
              <w:t xml:space="preserve">Delivery Date</w:t>
            </w:r>
          </w:p>
        </w:tc>
      </w:tr>
      <w:tr>
        <w:tc>
          <w:tcPr/>
          <w:p>
            <w:pPr>
              <w:pStyle w:val="Compact"/>
              <w:jc w:val="left"/>
            </w:pPr>
            <w:r>
              <w:t xml:space="preserve">01</w:t>
            </w:r>
          </w:p>
        </w:tc>
        <w:tc>
          <w:tcPr/>
          <w:p>
            <w:pPr>
              <w:pStyle w:val="Compact"/>
              <w:jc w:val="left"/>
            </w:pPr>
            <w:r>
              <w:t xml:space="preserve">Composite Resin Filling Material, A2 Shade, 40g Syringe (3M Filtek Z350 XT)</w:t>
            </w:r>
          </w:p>
        </w:tc>
        <w:tc>
          <w:tcPr/>
          <w:p>
            <w:pPr>
              <w:pStyle w:val="Compact"/>
              <w:jc w:val="left"/>
            </w:pPr>
            <w:r>
              <w:t xml:space="preserve">Restorative</w:t>
            </w:r>
          </w:p>
        </w:tc>
        <w:tc>
          <w:tcPr/>
          <w:p>
            <w:pPr>
              <w:pStyle w:val="Compact"/>
              <w:jc w:val="left"/>
            </w:pPr>
            <w:r>
              <w:t xml:space="preserve">24</w:t>
            </w:r>
          </w:p>
        </w:tc>
        <w:tc>
          <w:tcPr/>
          <w:p>
            <w:pPr>
              <w:pStyle w:val="Compact"/>
              <w:jc w:val="left"/>
            </w:pPr>
            <w:r>
              <w:t xml:space="preserve">18,500.00</w:t>
            </w:r>
          </w:p>
        </w:tc>
        <w:tc>
          <w:tcPr/>
          <w:p>
            <w:pPr>
              <w:pStyle w:val="Compact"/>
              <w:jc w:val="left"/>
            </w:pPr>
            <w:r>
              <w:t xml:space="preserve">444,000.00</w:t>
            </w:r>
          </w:p>
        </w:tc>
        <w:tc>
          <w:tcPr/>
          <w:p>
            <w:pPr>
              <w:pStyle w:val="Compact"/>
              <w:jc w:val="left"/>
            </w:pPr>
            <w:r>
              <w:t xml:space="preserve">15 Jun 2025</w:t>
            </w:r>
          </w:p>
        </w:tc>
      </w:tr>
      <w:tr>
        <w:tc>
          <w:tcPr/>
          <w:p>
            <w:pPr>
              <w:pStyle w:val="Compact"/>
              <w:jc w:val="left"/>
            </w:pPr>
            <w:r>
              <w:t xml:space="preserve">02</w:t>
            </w:r>
          </w:p>
        </w:tc>
        <w:tc>
          <w:tcPr/>
          <w:p>
            <w:pPr>
              <w:pStyle w:val="Compact"/>
              <w:jc w:val="left"/>
            </w:pPr>
            <w:r>
              <w:t xml:space="preserve">Single-Use Dental Disposables Kit (Gloves, Masks, Aprons, Eyewear) — 500-pack</w:t>
            </w:r>
          </w:p>
        </w:tc>
        <w:tc>
          <w:tcPr/>
          <w:p>
            <w:pPr>
              <w:pStyle w:val="Compact"/>
              <w:jc w:val="left"/>
            </w:pPr>
            <w:r>
              <w:t xml:space="preserve">Consumables</w:t>
            </w:r>
          </w:p>
        </w:tc>
        <w:tc>
          <w:tcPr/>
          <w:p>
            <w:pPr>
              <w:pStyle w:val="Compact"/>
              <w:jc w:val="left"/>
            </w:pPr>
            <w:r>
              <w:t xml:space="preserve">10</w:t>
            </w:r>
          </w:p>
        </w:tc>
        <w:tc>
          <w:tcPr/>
          <w:p>
            <w:pPr>
              <w:pStyle w:val="Compact"/>
              <w:jc w:val="left"/>
            </w:pPr>
            <w:r>
              <w:t xml:space="preserve">32,000.00</w:t>
            </w:r>
          </w:p>
        </w:tc>
        <w:tc>
          <w:tcPr/>
          <w:p>
            <w:pPr>
              <w:pStyle w:val="Compact"/>
              <w:jc w:val="left"/>
            </w:pPr>
            <w:r>
              <w:t xml:space="preserve">320,000.00</w:t>
            </w:r>
          </w:p>
        </w:tc>
        <w:tc>
          <w:tcPr/>
          <w:p>
            <w:pPr>
              <w:pStyle w:val="Compact"/>
              <w:jc w:val="left"/>
            </w:pPr>
            <w:r>
              <w:t xml:space="preserve">15 Jun 2025</w:t>
            </w:r>
          </w:p>
        </w:tc>
      </w:tr>
      <w:tr>
        <w:tc>
          <w:tcPr/>
          <w:p>
            <w:pPr>
              <w:pStyle w:val="Compact"/>
              <w:jc w:val="left"/>
            </w:pPr>
            <w:r>
              <w:t xml:space="preserve">03</w:t>
            </w:r>
          </w:p>
        </w:tc>
        <w:tc>
          <w:tcPr/>
          <w:p>
            <w:pPr>
              <w:pStyle w:val="Compact"/>
              <w:jc w:val="left"/>
            </w:pPr>
            <w:r>
              <w:t xml:space="preserve">High-Speed Handpiece, 400,000 RPM, with Water Spray (NSK W100)</w:t>
            </w:r>
          </w:p>
        </w:tc>
        <w:tc>
          <w:tcPr/>
          <w:p>
            <w:pPr>
              <w:pStyle w:val="Compact"/>
              <w:jc w:val="left"/>
            </w:pPr>
            <w:r>
              <w:t xml:space="preserve">Equipment</w:t>
            </w:r>
          </w:p>
        </w:tc>
        <w:tc>
          <w:tcPr/>
          <w:p>
            <w:pPr>
              <w:pStyle w:val="Compact"/>
              <w:jc w:val="left"/>
            </w:pPr>
            <w:r>
              <w:t xml:space="preserve">2</w:t>
            </w:r>
          </w:p>
        </w:tc>
        <w:tc>
          <w:tcPr/>
          <w:p>
            <w:pPr>
              <w:pStyle w:val="Compact"/>
              <w:jc w:val="left"/>
            </w:pPr>
            <w:r>
              <w:t xml:space="preserve">285,000.00</w:t>
            </w:r>
          </w:p>
        </w:tc>
        <w:tc>
          <w:tcPr/>
          <w:p>
            <w:pPr>
              <w:pStyle w:val="Compact"/>
              <w:jc w:val="left"/>
            </w:pPr>
            <w:r>
              <w:t xml:space="preserve">570,000.00</w:t>
            </w:r>
          </w:p>
        </w:tc>
        <w:tc>
          <w:tcPr/>
          <w:p>
            <w:pPr>
              <w:pStyle w:val="Compact"/>
              <w:jc w:val="left"/>
            </w:pPr>
            <w:r>
              <w:t xml:space="preserve">22 Jun 2025</w:t>
            </w:r>
          </w:p>
        </w:tc>
      </w:tr>
      <w:tr>
        <w:tc>
          <w:tcPr/>
          <w:p>
            <w:pPr>
              <w:pStyle w:val="Compact"/>
              <w:jc w:val="left"/>
            </w:pPr>
            <w:r>
              <w:t xml:space="preserve">04</w:t>
            </w:r>
          </w:p>
        </w:tc>
        <w:tc>
          <w:tcPr/>
          <w:p>
            <w:pPr>
              <w:pStyle w:val="Compact"/>
              <w:jc w:val="left"/>
            </w:pPr>
            <w:r>
              <w:t xml:space="preserve">Dental X-Ray Film, Size 2, 100 Sheets per Box</w:t>
            </w:r>
          </w:p>
        </w:tc>
        <w:tc>
          <w:tcPr/>
          <w:p>
            <w:pPr>
              <w:pStyle w:val="Compact"/>
              <w:jc w:val="left"/>
            </w:pPr>
            <w:r>
              <w:t xml:space="preserve">Imaging</w:t>
            </w:r>
          </w:p>
        </w:tc>
        <w:tc>
          <w:tcPr/>
          <w:p>
            <w:pPr>
              <w:pStyle w:val="Compact"/>
              <w:jc w:val="left"/>
            </w:pPr>
            <w:r>
              <w:t xml:space="preserve">15</w:t>
            </w:r>
          </w:p>
        </w:tc>
        <w:tc>
          <w:tcPr/>
          <w:p>
            <w:pPr>
              <w:pStyle w:val="Compact"/>
              <w:jc w:val="left"/>
            </w:pPr>
            <w:r>
              <w:t xml:space="preserve">14,200.00</w:t>
            </w:r>
          </w:p>
        </w:tc>
        <w:tc>
          <w:tcPr/>
          <w:p>
            <w:pPr>
              <w:pStyle w:val="Compact"/>
              <w:jc w:val="left"/>
            </w:pPr>
            <w:r>
              <w:t xml:space="preserve">213,000.00</w:t>
            </w:r>
          </w:p>
        </w:tc>
        <w:tc>
          <w:tcPr/>
          <w:p>
            <w:pPr>
              <w:pStyle w:val="Compact"/>
              <w:jc w:val="left"/>
            </w:pPr>
            <w:r>
              <w:t xml:space="preserve">15 Jun 2025</w:t>
            </w:r>
          </w:p>
        </w:tc>
      </w:tr>
      <w:tr>
        <w:tc>
          <w:tcPr/>
          <w:p>
            <w:pPr>
              <w:pStyle w:val="Compact"/>
              <w:jc w:val="left"/>
            </w:pPr>
            <w:r>
              <w:t xml:space="preserve">05</w:t>
            </w:r>
          </w:p>
        </w:tc>
        <w:tc>
          <w:tcPr/>
          <w:p>
            <w:pPr>
              <w:pStyle w:val="Compact"/>
              <w:jc w:val="left"/>
            </w:pPr>
            <w:r>
              <w:t xml:space="preserve">Local Anesthetic Cartridges, Lidocaine 2% with Epinephrine 1:100,000 (2mL)</w:t>
            </w:r>
          </w:p>
        </w:tc>
        <w:tc>
          <w:tcPr/>
          <w:p>
            <w:pPr>
              <w:pStyle w:val="Compact"/>
              <w:jc w:val="left"/>
            </w:pPr>
            <w:r>
              <w:t xml:space="preserve">Pharmaceutical</w:t>
            </w:r>
          </w:p>
        </w:tc>
        <w:tc>
          <w:tcPr/>
          <w:p>
            <w:pPr>
              <w:pStyle w:val="Compact"/>
              <w:jc w:val="left"/>
            </w:pPr>
            <w:r>
              <w:t xml:space="preserve">200</w:t>
            </w:r>
          </w:p>
        </w:tc>
        <w:tc>
          <w:tcPr/>
          <w:p>
            <w:pPr>
              <w:pStyle w:val="Compact"/>
              <w:jc w:val="left"/>
            </w:pPr>
            <w:r>
              <w:t xml:space="preserve">1,850.00</w:t>
            </w:r>
          </w:p>
        </w:tc>
        <w:tc>
          <w:tcPr/>
          <w:p>
            <w:pPr>
              <w:pStyle w:val="Compact"/>
              <w:jc w:val="left"/>
            </w:pPr>
            <w:r>
              <w:t xml:space="preserve">370,000.00</w:t>
            </w:r>
          </w:p>
        </w:tc>
        <w:tc>
          <w:tcPr/>
          <w:p>
            <w:pPr>
              <w:pStyle w:val="Compact"/>
              <w:jc w:val="left"/>
            </w:pPr>
            <w:r>
              <w:t xml:space="preserve">15 Jun 2025</w:t>
            </w:r>
          </w:p>
        </w:tc>
      </w:tr>
      <w:tr>
        <w:tc>
          <w:tcPr/>
          <w:p>
            <w:pPr>
              <w:pStyle w:val="Compact"/>
              <w:jc w:val="left"/>
            </w:pPr>
            <w:r>
              <w:t xml:space="preserve">06</w:t>
            </w:r>
          </w:p>
        </w:tc>
        <w:tc>
          <w:tcPr/>
          <w:p>
            <w:pPr>
              <w:pStyle w:val="Compact"/>
              <w:jc w:val="left"/>
            </w:pPr>
            <w:r>
              <w:t xml:space="preserve">Dental Burs, Carbide, Round &amp; Tapered, Assorted Pack (50 pcs)</w:t>
            </w:r>
          </w:p>
        </w:tc>
        <w:tc>
          <w:tcPr/>
          <w:p>
            <w:pPr>
              <w:pStyle w:val="Compact"/>
              <w:jc w:val="left"/>
            </w:pPr>
            <w:r>
              <w:t xml:space="preserve">Instrument</w:t>
            </w:r>
          </w:p>
        </w:tc>
        <w:tc>
          <w:tcPr/>
          <w:p>
            <w:pPr>
              <w:pStyle w:val="Compact"/>
              <w:jc w:val="left"/>
            </w:pPr>
            <w:r>
              <w:t xml:space="preserve">8</w:t>
            </w:r>
          </w:p>
        </w:tc>
        <w:tc>
          <w:tcPr/>
          <w:p>
            <w:pPr>
              <w:pStyle w:val="Compact"/>
              <w:jc w:val="left"/>
            </w:pPr>
            <w:r>
              <w:t xml:space="preserve">9,750.00</w:t>
            </w:r>
          </w:p>
        </w:tc>
        <w:tc>
          <w:tcPr/>
          <w:p>
            <w:pPr>
              <w:pStyle w:val="Compact"/>
              <w:jc w:val="left"/>
            </w:pPr>
            <w:r>
              <w:t xml:space="preserve">78,000.00</w:t>
            </w:r>
          </w:p>
        </w:tc>
        <w:tc>
          <w:tcPr/>
          <w:p>
            <w:pPr>
              <w:pStyle w:val="Compact"/>
              <w:jc w:val="left"/>
            </w:pPr>
            <w:r>
              <w:t xml:space="preserve">15 Jun 2025</w:t>
            </w:r>
          </w:p>
        </w:tc>
      </w:tr>
      <w:tr>
        <w:tc>
          <w:tcPr/>
          <w:p>
            <w:pPr>
              <w:pStyle w:val="Compact"/>
              <w:jc w:val="left"/>
            </w:pPr>
            <w:r>
              <w:t xml:space="preserve">07</w:t>
            </w:r>
          </w:p>
        </w:tc>
        <w:tc>
          <w:tcPr/>
          <w:p>
            <w:pPr>
              <w:pStyle w:val="Compact"/>
              <w:jc w:val="left"/>
            </w:pPr>
            <w:r>
              <w:t xml:space="preserve">Autoclave Sterilization Pouches, 15x25 cm, 1000-pack</w:t>
            </w:r>
          </w:p>
        </w:tc>
        <w:tc>
          <w:tcPr/>
          <w:p>
            <w:pPr>
              <w:pStyle w:val="Compact"/>
              <w:jc w:val="left"/>
            </w:pPr>
            <w:r>
              <w:t xml:space="preserve">Sterilization</w:t>
            </w:r>
          </w:p>
        </w:tc>
        <w:tc>
          <w:tcPr/>
          <w:p>
            <w:pPr>
              <w:pStyle w:val="Compact"/>
              <w:jc w:val="left"/>
            </w:pPr>
            <w:r>
              <w:t xml:space="preserve">5</w:t>
            </w:r>
          </w:p>
        </w:tc>
        <w:tc>
          <w:tcPr/>
          <w:p>
            <w:pPr>
              <w:pStyle w:val="Compact"/>
              <w:jc w:val="left"/>
            </w:pPr>
            <w:r>
              <w:t xml:space="preserve">11,400.00</w:t>
            </w:r>
          </w:p>
        </w:tc>
        <w:tc>
          <w:tcPr/>
          <w:p>
            <w:pPr>
              <w:pStyle w:val="Compact"/>
              <w:jc w:val="left"/>
            </w:pPr>
            <w:r>
              <w:t xml:space="preserve">57,000.00</w:t>
            </w:r>
          </w:p>
        </w:tc>
        <w:tc>
          <w:tcPr/>
          <w:p>
            <w:pPr>
              <w:pStyle w:val="Compact"/>
              <w:jc w:val="left"/>
            </w:pPr>
            <w:r>
              <w:t xml:space="preserve">15 Jun 2025</w:t>
            </w:r>
          </w:p>
        </w:tc>
      </w:tr>
      <w:tr>
        <w:tc>
          <w:tcPr/>
          <w:p>
            <w:pPr>
              <w:pStyle w:val="Compact"/>
              <w:jc w:val="left"/>
            </w:pPr>
            <w:r>
              <w:t xml:space="preserve">08</w:t>
            </w:r>
          </w:p>
        </w:tc>
        <w:tc>
          <w:tcPr/>
          <w:p>
            <w:pPr>
              <w:pStyle w:val="Compact"/>
              <w:jc w:val="left"/>
            </w:pPr>
            <w:r>
              <w:t xml:space="preserve">LED Dental Curing Light, 1000 mW/cm², with 3 Tips (Woodpecker E10)</w:t>
            </w:r>
          </w:p>
        </w:tc>
        <w:tc>
          <w:tcPr/>
          <w:p>
            <w:pPr>
              <w:pStyle w:val="Compact"/>
              <w:jc w:val="left"/>
            </w:pPr>
            <w:r>
              <w:t xml:space="preserve">Equipment</w:t>
            </w:r>
          </w:p>
        </w:tc>
        <w:tc>
          <w:tcPr/>
          <w:p>
            <w:pPr>
              <w:pStyle w:val="Compact"/>
              <w:jc w:val="left"/>
            </w:pPr>
            <w:r>
              <w:t xml:space="preserve">1</w:t>
            </w:r>
          </w:p>
        </w:tc>
        <w:tc>
          <w:tcPr/>
          <w:p>
            <w:pPr>
              <w:pStyle w:val="Compact"/>
              <w:jc w:val="left"/>
            </w:pPr>
            <w:r>
              <w:t xml:space="preserve">195,000.00</w:t>
            </w:r>
          </w:p>
        </w:tc>
        <w:tc>
          <w:tcPr/>
          <w:p>
            <w:pPr>
              <w:pStyle w:val="Compact"/>
              <w:jc w:val="left"/>
            </w:pPr>
            <w:r>
              <w:t xml:space="preserve">195,000.00</w:t>
            </w:r>
          </w:p>
        </w:tc>
        <w:tc>
          <w:tcPr/>
          <w:p>
            <w:pPr>
              <w:pStyle w:val="Compact"/>
              <w:jc w:val="left"/>
            </w:pPr>
            <w:r>
              <w:t xml:space="preserve">22 Jun 2025</w:t>
            </w:r>
          </w:p>
        </w:tc>
      </w:tr>
      <w:tr>
        <w:tc>
          <w:tcPr/>
          <w:p>
            <w:pPr>
              <w:pStyle w:val="Compact"/>
              <w:jc w:val="left"/>
            </w:pPr>
            <w:r>
              <w:t xml:space="preserve">09</w:t>
            </w:r>
          </w:p>
        </w:tc>
        <w:tc>
          <w:tcPr/>
          <w:p>
            <w:pPr>
              <w:pStyle w:val="Compact"/>
              <w:jc w:val="left"/>
            </w:pPr>
            <w:r>
              <w:t xml:space="preserve">Dental Impression Material, Polyvinyl Siloxane, Medium Viscosity, 330g Syringe</w:t>
            </w:r>
          </w:p>
        </w:tc>
        <w:tc>
          <w:tcPr/>
          <w:p>
            <w:pPr>
              <w:pStyle w:val="Compact"/>
              <w:jc w:val="left"/>
            </w:pPr>
            <w:r>
              <w:t xml:space="preserve">Prosthetics</w:t>
            </w:r>
          </w:p>
        </w:tc>
        <w:tc>
          <w:tcPr/>
          <w:p>
            <w:pPr>
              <w:pStyle w:val="Compact"/>
              <w:jc w:val="left"/>
            </w:pPr>
            <w:r>
              <w:t xml:space="preserve">12</w:t>
            </w:r>
          </w:p>
        </w:tc>
        <w:tc>
          <w:tcPr/>
          <w:p>
            <w:pPr>
              <w:pStyle w:val="Compact"/>
              <w:jc w:val="left"/>
            </w:pPr>
            <w:r>
              <w:t xml:space="preserve">22,300.00</w:t>
            </w:r>
          </w:p>
        </w:tc>
        <w:tc>
          <w:tcPr/>
          <w:p>
            <w:pPr>
              <w:pStyle w:val="Compact"/>
              <w:jc w:val="left"/>
            </w:pPr>
            <w:r>
              <w:t xml:space="preserve">267,600.00</w:t>
            </w:r>
          </w:p>
        </w:tc>
        <w:tc>
          <w:tcPr/>
          <w:p>
            <w:pPr>
              <w:pStyle w:val="Compact"/>
              <w:jc w:val="left"/>
            </w:pPr>
            <w:r>
              <w:t xml:space="preserve">15 Jun 2025</w:t>
            </w:r>
          </w:p>
        </w:tc>
      </w:tr>
      <w:tr>
        <w:tc>
          <w:tcPr/>
          <w:p>
            <w:pPr>
              <w:pStyle w:val="Compact"/>
              <w:jc w:val="left"/>
            </w:pPr>
            <w:r>
              <w:t xml:space="preserve">10</w:t>
            </w:r>
          </w:p>
        </w:tc>
        <w:tc>
          <w:tcPr/>
          <w:p>
            <w:pPr>
              <w:pStyle w:val="Compact"/>
              <w:jc w:val="left"/>
            </w:pPr>
            <w:r>
              <w:t xml:space="preserve">Sodium Hypochlorite 5.25% Solution, 1L Bottles (Endodontic Irrigant)</w:t>
            </w:r>
          </w:p>
        </w:tc>
        <w:tc>
          <w:tcPr/>
          <w:p>
            <w:pPr>
              <w:pStyle w:val="Compact"/>
              <w:jc w:val="left"/>
            </w:pPr>
            <w:r>
              <w:t xml:space="preserve">Pharmaceutical</w:t>
            </w:r>
          </w:p>
        </w:tc>
        <w:tc>
          <w:tcPr/>
          <w:p>
            <w:pPr>
              <w:pStyle w:val="Compact"/>
              <w:jc w:val="left"/>
            </w:pPr>
            <w:r>
              <w:t xml:space="preserve">30</w:t>
            </w:r>
          </w:p>
        </w:tc>
        <w:tc>
          <w:tcPr/>
          <w:p>
            <w:pPr>
              <w:pStyle w:val="Compact"/>
              <w:jc w:val="left"/>
            </w:pPr>
            <w:r>
              <w:t xml:space="preserve">2,400.00</w:t>
            </w:r>
          </w:p>
        </w:tc>
        <w:tc>
          <w:tcPr/>
          <w:p>
            <w:pPr>
              <w:pStyle w:val="Compact"/>
              <w:jc w:val="left"/>
            </w:pPr>
            <w:r>
              <w:t xml:space="preserve">72,000.00</w:t>
            </w:r>
          </w:p>
        </w:tc>
        <w:tc>
          <w:tcPr/>
          <w:p>
            <w:pPr>
              <w:pStyle w:val="Compact"/>
              <w:jc w:val="left"/>
            </w:pPr>
            <w:r>
              <w:t xml:space="preserve">15 Jun 2025</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(DZD):</w:t>
            </w:r>
          </w:p>
        </w:tc>
        <w:tc>
          <w:tcPr/>
          <w:p>
            <w:pPr>
              <w:pStyle w:val="Compact"/>
              <w:jc w:val="right"/>
            </w:pPr>
            <w:r>
              <w:t xml:space="preserve">2,586,600.00</w:t>
            </w:r>
          </w:p>
        </w:tc>
      </w:tr>
      <w:tr>
        <w:tc>
          <w:tcPr/>
          <w:p>
            <w:pPr>
              <w:pStyle w:val="Compact"/>
              <w:jc w:val="left"/>
            </w:pPr>
            <w:r>
              <w:t xml:space="preserve">VAT (19% — Algerian Tax Code):</w:t>
            </w:r>
          </w:p>
        </w:tc>
        <w:tc>
          <w:tcPr/>
          <w:p>
            <w:pPr>
              <w:pStyle w:val="Compact"/>
              <w:jc w:val="right"/>
            </w:pPr>
            <w:r>
              <w:t xml:space="preserve">491,454.00</w:t>
            </w:r>
          </w:p>
        </w:tc>
      </w:tr>
      <w:tr>
        <w:tc>
          <w:tcPr/>
          <w:p>
            <w:pPr>
              <w:pStyle w:val="Compact"/>
              <w:jc w:val="left"/>
            </w:pPr>
            <w:r>
              <w:t xml:space="preserve">Delivery &amp; Handling (Algiers Metro):</w:t>
            </w:r>
          </w:p>
        </w:tc>
        <w:tc>
          <w:tcPr/>
          <w:p>
            <w:pPr>
              <w:pStyle w:val="Compact"/>
              <w:jc w:val="right"/>
            </w:pPr>
            <w:r>
              <w:t xml:space="preserve">15,000.00</w:t>
            </w:r>
          </w:p>
        </w:tc>
      </w:tr>
      <w:tr>
        <w:tc>
          <w:tcPr/>
          <w:p>
            <w:pPr>
              <w:pStyle w:val="Compact"/>
              <w:jc w:val="left"/>
            </w:pPr>
            <w:r>
              <w:t xml:space="preserve">GRAND TOTAL (DZD):</w:t>
            </w:r>
          </w:p>
        </w:tc>
        <w:tc>
          <w:tcPr/>
          <w:p>
            <w:pPr>
              <w:pStyle w:val="Compact"/>
              <w:jc w:val="right"/>
            </w:pPr>
            <w:r>
              <w:t xml:space="preserve">3,093,054.00</w:t>
            </w:r>
          </w:p>
        </w:tc>
      </w:tr>
      <w:tr>
        <w:tc>
          <w:tcPr/>
          <w:p>
            <w:pPr>
              <w:pStyle w:val="Compact"/>
              <w:jc w:val="left"/>
            </w:pPr>
            <w:r>
              <w:t xml:space="preserve">Amount in Words:</w:t>
            </w:r>
          </w:p>
        </w:tc>
        <w:tc>
          <w:tcPr/>
          <w:p>
            <w:pPr>
              <w:pStyle w:val="Compact"/>
              <w:jc w:val="right"/>
            </w:pPr>
            <w:r>
              <w:t xml:space="preserve">Three Million Ninety-Three Thousand Fifty-Four Algerian Dinars</w:t>
            </w:r>
          </w:p>
        </w:tc>
      </w:tr>
    </w:tbl>
    <w:bookmarkStart w:id="23" w:name="terms-and-conditions-of-purchase"/>
    <w:p>
      <w:pPr>
        <w:pStyle w:val="Heading3"/>
      </w:pPr>
      <w:r>
        <w:t xml:space="preserve">Terms and Conditions of Purchase</w:t>
      </w:r>
    </w:p>
    <w:p>
      <w:pPr>
        <w:numPr>
          <w:ilvl w:val="0"/>
          <w:numId w:val="1001"/>
        </w:numPr>
        <w:pStyle w:val="Compact"/>
      </w:pPr>
      <w:r>
        <w:rPr>
          <w:bCs/>
          <w:b/>
        </w:rPr>
        <w:t xml:space="preserve">Delivery Location:</w:t>
      </w:r>
      <w:r>
        <w:t xml:space="preserve"> </w:t>
      </w:r>
      <w:r>
        <w:t xml:space="preserve">All goods shall be delivered to the dental practice premises located at 14, Rue Didouche Mourad, Hydra, 16000 Algiers, Algeria. The supplier is responsible for safe transport within the Algiers metropolitan area.</w:t>
      </w:r>
    </w:p>
    <w:p>
      <w:pPr>
        <w:numPr>
          <w:ilvl w:val="0"/>
          <w:numId w:val="1001"/>
        </w:numPr>
        <w:pStyle w:val="Compact"/>
      </w:pPr>
      <w:r>
        <w:rPr>
          <w:bCs/>
          <w:b/>
        </w:rPr>
        <w:t xml:space="preserve">Payment Terms:</w:t>
      </w:r>
      <w:r>
        <w:t xml:space="preserve"> </w:t>
      </w:r>
      <w:r>
        <w:t xml:space="preserve">Payment shall be made within 30 (thirty) calendar days from the date of invoice receipt via bank transfer to the supplier's account at Bank of Algeria (BAI) or CNEP, Algiers branch. The Dentist (buyer) reserves the right to withhold payment for any items found defective upon inspection.</w:t>
      </w:r>
    </w:p>
    <w:p>
      <w:pPr>
        <w:numPr>
          <w:ilvl w:val="0"/>
          <w:numId w:val="1001"/>
        </w:numPr>
        <w:pStyle w:val="Compact"/>
      </w:pPr>
      <w:r>
        <w:rPr>
          <w:bCs/>
          <w:b/>
        </w:rPr>
        <w:t xml:space="preserve">Quality Assurance:</w:t>
      </w:r>
      <w:r>
        <w:t xml:space="preserve"> </w:t>
      </w:r>
      <w:r>
        <w:t xml:space="preserve">All dental materials and equipment supplied must comply with the Algerian Ministry of Health regulations and the standards set by the Algerian National Agency for Food Safety (ANSAL). The supplier guarantees that all pharmaceutical items (anesthetics, irrigants) carry valid CE marking and Algerian import authorization.</w:t>
      </w:r>
    </w:p>
    <w:p>
      <w:pPr>
        <w:numPr>
          <w:ilvl w:val="0"/>
          <w:numId w:val="1001"/>
        </w:numPr>
        <w:pStyle w:val="Compact"/>
      </w:pPr>
      <w:r>
        <w:rPr>
          <w:bCs/>
          <w:b/>
        </w:rPr>
        <w:t xml:space="preserve">Warranty:</w:t>
      </w:r>
      <w:r>
        <w:t xml:space="preserve"> </w:t>
      </w:r>
      <w:r>
        <w:t xml:space="preserve">Equipment items (high-speed handpieces, LED curing light) carry a minimum 24-month manufacturer warranty. Consumables and pharmaceutical items are non-returnable once opened. The Dentist shall notify the supplier of any manufacturing defects within 14 days of delivery.</w:t>
      </w:r>
    </w:p>
    <w:p>
      <w:pPr>
        <w:numPr>
          <w:ilvl w:val="0"/>
          <w:numId w:val="1001"/>
        </w:numPr>
        <w:pStyle w:val="Compact"/>
      </w:pPr>
      <w:r>
        <w:rPr>
          <w:bCs/>
          <w:b/>
        </w:rPr>
        <w:t xml:space="preserve">Regulatory Compliance:</w:t>
      </w:r>
      <w:r>
        <w:t xml:space="preserve"> </w:t>
      </w:r>
      <w:r>
        <w:t xml:space="preserve">This Purchase Order is issued in accordance with Algerian commercial law (Code de Commerce) and the specific regulations governing dental practice operations in the Wilaya of Algiers. All imported goods must be accompanied by customs clearance documentation and sanitary certificates issued by the Algerian customs authority (Douane Algérienne).</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government-mandated closures, port strikes in Algiers, or supply chain disruptions affecting the Algerian market.</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People's Democratic Republic of Algeria. Any disputes shall be resolved through the Commercial Court of Algiers (Tribunal de Commerce d'Alger).</w:t>
      </w:r>
    </w:p>
    <w:p>
      <w:pPr>
        <w:numPr>
          <w:ilvl w:val="0"/>
          <w:numId w:val="1001"/>
        </w:numPr>
        <w:pStyle w:val="Compact"/>
      </w:pPr>
      <w:r>
        <w:rPr>
          <w:bCs/>
          <w:b/>
        </w:rPr>
        <w:t xml:space="preserve">Validity:</w:t>
      </w:r>
      <w:r>
        <w:t xml:space="preserve"> </w:t>
      </w:r>
      <w:r>
        <w:t xml:space="preserve">This Purchase Order is valid for acceptance within 10 (ten) business days from the date of issue. The supplier must confirm acceptance in writing via email or signed copy returned to the dental practice in Algiers.</w:t>
      </w:r>
    </w:p>
    <w:p>
      <w:pPr>
        <w:numPr>
          <w:ilvl w:val="0"/>
          <w:numId w:val="1001"/>
        </w:numPr>
        <w:pStyle w:val="Compact"/>
      </w:pPr>
      <w:r>
        <w:rPr>
          <w:bCs/>
          <w:b/>
        </w:rPr>
        <w:t xml:space="preserve">Confidentiality:</w:t>
      </w:r>
      <w:r>
        <w:t xml:space="preserve"> </w:t>
      </w:r>
      <w:r>
        <w:t xml:space="preserve">Both parties agree to maintain confidentiality regarding pricing, patient-related procurement volumes, and business terms. This Purchase Order is a confidential commercial document of the dental practice and shall not be disclosed to third parties without written consent.</w:t>
      </w:r>
    </w:p>
    <w:bookmarkEnd w:id="23"/>
    <w:p>
      <w:pPr>
        <w:pStyle w:val="FirstParagraph"/>
      </w:pPr>
      <w:r>
        <w:rPr>
          <w:bCs/>
          <w:b/>
        </w:rPr>
        <w:t xml:space="preserve">Prepared by (Dentist / Buyer):</w:t>
      </w:r>
    </w:p>
    <w:p>
      <w:pPr>
        <w:pStyle w:val="BodyText"/>
      </w:pPr>
      <w:r>
        <w:t xml:space="preserve">Dr. Amine Benali, DDS</w:t>
      </w:r>
    </w:p>
    <w:p>
      <w:pPr>
        <w:pStyle w:val="BodyText"/>
      </w:pPr>
      <w:r>
        <w:t xml:space="preserve">Clinique Dentaire Benali &amp; Associés</w:t>
      </w:r>
    </w:p>
    <w:p>
      <w:pPr>
        <w:pStyle w:val="BodyText"/>
      </w:pPr>
      <w:r>
        <w:t xml:space="preserve">Date: 01 June 2025</w:t>
      </w:r>
    </w:p>
    <w:p>
      <w:pPr>
        <w:pStyle w:val="BodyText"/>
      </w:pPr>
      <w:r>
        <w:t xml:space="preserve">Algiers, Algeria</w:t>
      </w:r>
    </w:p>
    <w:p>
      <w:pPr>
        <w:pStyle w:val="BodyText"/>
      </w:pPr>
      <w:r>
        <w:rPr>
          <w:bCs/>
          <w:b/>
        </w:rPr>
        <w:t xml:space="preserve">Accepted by (Supplier):</w:t>
      </w:r>
    </w:p>
    <w:p>
      <w:pPr>
        <w:pStyle w:val="BodyText"/>
      </w:pPr>
      <w:r>
        <w:t xml:space="preserve">MedDent Supplies SARL</w:t>
      </w:r>
    </w:p>
    <w:p>
      <w:pPr>
        <w:pStyle w:val="BodyText"/>
      </w:pPr>
      <w:r>
        <w:t xml:space="preserve">Authorized Representative</w:t>
      </w:r>
    </w:p>
    <w:p>
      <w:pPr>
        <w:pStyle w:val="BodyText"/>
      </w:pPr>
      <w:r>
        <w:t xml:space="preserve">Date: _______________</w:t>
      </w:r>
    </w:p>
    <w:p>
      <w:pPr>
        <w:pStyle w:val="BodyText"/>
      </w:pPr>
      <w:r>
        <w:t xml:space="preserve">Algiers, Algeria</w:t>
      </w:r>
    </w:p>
    <w:p>
      <w:pPr>
        <w:pStyle w:val="BodyText"/>
      </w:pPr>
      <w:r>
        <w:t xml:space="preserve">This Purchase Order (PO No: DENT-ALG-2025-0047) was issued by a licensed dental practice in Algiers, Algeria. It constitutes a binding commercial agreement between the Dentist (buyer) and the supplier upon mutual signature. All transactions are subject to Algerian fiscal and commercial regulations. Document reference: DENT-ALG-2025-0047 | Issued: 01/06/2025 | Location: Algiers, Algeria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Dental Practice - Algiers, Algeria</dc:title>
  <dc:creator/>
  <dc:language>en</dc:language>
  <cp:keywords/>
  <dcterms:created xsi:type="dcterms:W3CDTF">2026-10-10T07:59:02Z</dcterms:created>
  <dcterms:modified xsi:type="dcterms:W3CDTF">2026-10-10T07:59:02Z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