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Dental</w:t>
      </w:r>
      <w:r>
        <w:t xml:space="preserve"> </w:t>
      </w:r>
      <w:r>
        <w:t xml:space="preserve">Practice</w:t>
      </w:r>
      <w:r>
        <w:t xml:space="preserve"> </w:t>
      </w:r>
      <w:r>
        <w:t xml:space="preserve">Melbourne,</w:t>
      </w:r>
      <w:r>
        <w:t xml:space="preserve"> </w:t>
      </w:r>
      <w:r>
        <w:t xml:space="preserve">Australia</w:t>
      </w:r>
    </w:p>
    <w:bookmarkStart w:id="20" w:name="purchase-order"/>
    <w:p>
      <w:pPr>
        <w:pStyle w:val="Heading1"/>
      </w:pPr>
      <w:r>
        <w:t xml:space="preserve">PURCHASE ORDER</w:t>
      </w:r>
    </w:p>
    <w:p>
      <w:pPr>
        <w:pStyle w:val="FirstParagraph"/>
      </w:pPr>
      <w:r>
        <w:t xml:space="preserve">Dental Practice Procurement Document</w:t>
      </w:r>
    </w:p>
    <w:p>
      <w:pPr>
        <w:pStyle w:val="BodyText"/>
      </w:pPr>
      <w:r>
        <w:t xml:space="preserve">Issued in Australia Melbourne – Victoria</w:t>
      </w:r>
    </w:p>
    <w:p>
      <w:pPr>
        <w:pStyle w:val="BodyText"/>
      </w:pPr>
      <w:r>
        <w:t xml:space="preserve">PO No: MEL-DENT-2025-0487</w:t>
      </w:r>
    </w:p>
    <w:bookmarkEnd w:id="20"/>
    <w:bookmarkStart w:id="21" w:name="buyer-dentist-practice"/>
    <w:p>
      <w:pPr>
        <w:pStyle w:val="Heading3"/>
      </w:pPr>
      <w:r>
        <w:t xml:space="preserve">Buyer (Dentist Practice)</w:t>
      </w:r>
    </w:p>
    <w:p>
      <w:pPr>
        <w:pStyle w:val="FirstParagraph"/>
      </w:pPr>
      <w:r>
        <w:rPr>
          <w:bCs/>
          <w:b/>
        </w:rPr>
        <w:t xml:space="preserve">ClearSmile Dental Group Pty Ltd</w:t>
      </w:r>
    </w:p>
    <w:p>
      <w:pPr>
        <w:pStyle w:val="BodyText"/>
      </w:pPr>
      <w:r>
        <w:t xml:space="preserve">42 Collins Street, Level 12</w:t>
      </w:r>
    </w:p>
    <w:p>
      <w:pPr>
        <w:pStyle w:val="BodyText"/>
      </w:pPr>
      <w:r>
        <w:t xml:space="preserve">Melbourne, Victoria 3000</w:t>
      </w:r>
    </w:p>
    <w:p>
      <w:pPr>
        <w:pStyle w:val="BodyText"/>
      </w:pPr>
      <w:r>
        <w:t xml:space="preserve">Australia</w:t>
      </w:r>
    </w:p>
    <w:p>
      <w:pPr>
        <w:pStyle w:val="BodyText"/>
      </w:pPr>
      <w:r>
        <w:t xml:space="preserve">ABN: 54 123 456 789</w:t>
      </w:r>
    </w:p>
    <w:p>
      <w:pPr>
        <w:pStyle w:val="BodyText"/>
      </w:pPr>
      <w:r>
        <w:t xml:space="preserve">Phone: +61 3 9421 5500</w:t>
      </w:r>
    </w:p>
    <w:p>
      <w:pPr>
        <w:pStyle w:val="BodyText"/>
      </w:pPr>
      <w:r>
        <w:t xml:space="preserve">Email: procurement@clearsmiledental.com.au</w:t>
      </w:r>
    </w:p>
    <w:p>
      <w:pPr>
        <w:pStyle w:val="BodyText"/>
      </w:pPr>
      <w:r>
        <w:t xml:space="preserve">Principal Dentist: Dr. Sarah Mitchell, DDS</w:t>
      </w:r>
    </w:p>
    <w:bookmarkEnd w:id="21"/>
    <w:bookmarkStart w:id="22" w:name="supplier"/>
    <w:p>
      <w:pPr>
        <w:pStyle w:val="Heading3"/>
      </w:pPr>
      <w:r>
        <w:t xml:space="preserve">Supplier</w:t>
      </w:r>
    </w:p>
    <w:p>
      <w:pPr>
        <w:pStyle w:val="FirstParagraph"/>
      </w:pPr>
      <w:r>
        <w:rPr>
          <w:bCs/>
          <w:b/>
        </w:rPr>
        <w:t xml:space="preserve">AusDental Supplies &amp; Equipment Co.</w:t>
      </w:r>
    </w:p>
    <w:p>
      <w:pPr>
        <w:pStyle w:val="BodyText"/>
      </w:pPr>
      <w:r>
        <w:t xml:space="preserve">187 Swanston Street</w:t>
      </w:r>
    </w:p>
    <w:p>
      <w:pPr>
        <w:pStyle w:val="BodyText"/>
      </w:pPr>
      <w:r>
        <w:t xml:space="preserve">Melbourne, Victoria 3000</w:t>
      </w:r>
    </w:p>
    <w:p>
      <w:pPr>
        <w:pStyle w:val="BodyText"/>
      </w:pPr>
      <w:r>
        <w:t xml:space="preserve">Australia</w:t>
      </w:r>
    </w:p>
    <w:p>
      <w:pPr>
        <w:pStyle w:val="BodyText"/>
      </w:pPr>
      <w:r>
        <w:t xml:space="preserve">ABN: 87 987 654 321</w:t>
      </w:r>
    </w:p>
    <w:p>
      <w:pPr>
        <w:pStyle w:val="BodyText"/>
      </w:pPr>
      <w:r>
        <w:t xml:space="preserve">Phone: +61 3 9614 2200</w:t>
      </w:r>
    </w:p>
    <w:p>
      <w:pPr>
        <w:pStyle w:val="BodyText"/>
      </w:pPr>
      <w:r>
        <w:t xml:space="preserve">Email: sales@ausdentalsupplies.com.au</w:t>
      </w:r>
    </w:p>
    <w:p>
      <w:pPr>
        <w:pStyle w:val="BodyText"/>
      </w:pPr>
      <w:r>
        <w:t xml:space="preserve">Contact: James Thornton, Sales Manager</w:t>
      </w:r>
    </w:p>
    <w:bookmarkEnd w:id="22"/>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PO Date</w:t>
            </w:r>
          </w:p>
        </w:tc>
        <w:tc>
          <w:tcPr/>
          <w:p>
            <w:pPr>
              <w:pStyle w:val="Compact"/>
              <w:jc w:val="left"/>
            </w:pPr>
            <w:r>
              <w:t xml:space="preserve">Required Delivery Date</w:t>
            </w:r>
          </w:p>
        </w:tc>
        <w:tc>
          <w:tcPr/>
          <w:p>
            <w:pPr>
              <w:pStyle w:val="Compact"/>
              <w:jc w:val="left"/>
            </w:pPr>
            <w:r>
              <w:t xml:space="preserve">Payment Terms</w:t>
            </w:r>
          </w:p>
        </w:tc>
        <w:tc>
          <w:tcPr/>
          <w:p>
            <w:pPr>
              <w:pStyle w:val="Compact"/>
              <w:jc w:val="left"/>
            </w:pPr>
            <w:r>
              <w:t xml:space="preserve">Delivery Location</w:t>
            </w:r>
          </w:p>
        </w:tc>
      </w:tr>
      <w:tr>
        <w:tc>
          <w:tcPr/>
          <w:p>
            <w:pPr>
              <w:pStyle w:val="Compact"/>
              <w:jc w:val="left"/>
            </w:pPr>
            <w:r>
              <w:t xml:space="preserve">15 June 2025</w:t>
            </w:r>
          </w:p>
        </w:tc>
        <w:tc>
          <w:tcPr/>
          <w:p>
            <w:pPr>
              <w:pStyle w:val="Compact"/>
              <w:jc w:val="left"/>
            </w:pPr>
            <w:r>
              <w:t xml:space="preserve">29 June 2025</w:t>
            </w:r>
          </w:p>
        </w:tc>
        <w:tc>
          <w:tcPr/>
          <w:p>
            <w:pPr>
              <w:pStyle w:val="Compact"/>
              <w:jc w:val="left"/>
            </w:pPr>
            <w:r>
              <w:t xml:space="preserve">Net 30 Days (AUD)</w:t>
            </w:r>
          </w:p>
        </w:tc>
        <w:tc>
          <w:tcPr/>
          <w:p>
            <w:pPr>
              <w:pStyle w:val="Compact"/>
              <w:jc w:val="left"/>
            </w:pPr>
            <w:r>
              <w:t xml:space="preserve">ClearSmile Dental Group, 42 Collins St, Melbourne VIC 3000, Australia</w:t>
            </w:r>
          </w:p>
        </w:tc>
      </w:tr>
    </w:tbl>
    <w:p>
      <w:pPr>
        <w:pStyle w:val="BodyText"/>
      </w:pPr>
      <w:r>
        <w:t xml:space="preserve">Order Details – Dental Equipment &amp; Consumables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(AUD)</w:t>
            </w:r>
          </w:p>
        </w:tc>
        <w:tc>
          <w:tcPr/>
          <w:p>
            <w:pPr>
              <w:pStyle w:val="Compact"/>
              <w:jc w:val="left"/>
            </w:pPr>
            <w:r>
              <w:t xml:space="preserve">Line Total (AUD)</w:t>
            </w:r>
          </w:p>
        </w:tc>
      </w:tr>
      <w:tr>
        <w:tc>
          <w:tcPr/>
          <w:p>
            <w:pPr>
              <w:pStyle w:val="Compact"/>
              <w:jc w:val="left"/>
            </w:pPr>
            <w:r>
              <w:t xml:space="preserve">001</w:t>
            </w:r>
          </w:p>
        </w:tc>
        <w:tc>
          <w:tcPr/>
          <w:p>
            <w:pPr>
              <w:pStyle w:val="Compact"/>
              <w:jc w:val="left"/>
            </w:pPr>
            <w:r>
              <w:t xml:space="preserve">Dental Chair Unit – A-dec 500 Series, with integrated light and delivery system</w:t>
            </w:r>
          </w:p>
        </w:tc>
        <w:tc>
          <w:tcPr/>
          <w:p>
            <w:pPr>
              <w:pStyle w:val="Compact"/>
              <w:jc w:val="left"/>
            </w:pPr>
            <w:r>
              <w:t xml:space="preserve">2</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002</w:t>
            </w:r>
          </w:p>
        </w:tc>
        <w:tc>
          <w:tcPr/>
          <w:p>
            <w:pPr>
              <w:pStyle w:val="Compact"/>
              <w:jc w:val="left"/>
            </w:pPr>
            <w:r>
              <w:t xml:space="preserve">Portable X-Ray Machine – Sirona Orthophos XG 7, CE &amp; TGA approved</w:t>
            </w:r>
          </w:p>
        </w:tc>
        <w:tc>
          <w:tcPr/>
          <w:p>
            <w:pPr>
              <w:pStyle w:val="Compact"/>
              <w:jc w:val="left"/>
            </w:pPr>
            <w:r>
              <w:t xml:space="preserve">1</w:t>
            </w:r>
          </w:p>
        </w:tc>
        <w:tc>
          <w:tcPr/>
          <w:p>
            <w:pPr>
              <w:pStyle w:val="Compact"/>
              <w:jc w:val="left"/>
            </w:pPr>
            <w:r>
              <w:t xml:space="preserve">24,750.00</w:t>
            </w:r>
          </w:p>
        </w:tc>
        <w:tc>
          <w:tcPr/>
          <w:p>
            <w:pPr>
              <w:pStyle w:val="Compact"/>
              <w:jc w:val="left"/>
            </w:pPr>
            <w:r>
              <w:t xml:space="preserve">24,750.00</w:t>
            </w:r>
          </w:p>
        </w:tc>
      </w:tr>
      <w:tr>
        <w:tc>
          <w:tcPr/>
          <w:p>
            <w:pPr>
              <w:pStyle w:val="Compact"/>
              <w:jc w:val="left"/>
            </w:pPr>
            <w:r>
              <w:t xml:space="preserve">003</w:t>
            </w:r>
          </w:p>
        </w:tc>
        <w:tc>
          <w:tcPr/>
          <w:p>
            <w:pPr>
              <w:pStyle w:val="Compact"/>
              <w:jc w:val="left"/>
            </w:pPr>
            <w:r>
              <w:t xml:space="preserve">Intraoral Camera System – Morita VarioCam 3D, 4K resolution</w:t>
            </w:r>
          </w:p>
        </w:tc>
        <w:tc>
          <w:tcPr/>
          <w:p>
            <w:pPr>
              <w:pStyle w:val="Compact"/>
              <w:jc w:val="left"/>
            </w:pPr>
            <w:r>
              <w:t xml:space="preserve">2</w:t>
            </w:r>
          </w:p>
        </w:tc>
        <w:tc>
          <w:tcPr/>
          <w:p>
            <w:pPr>
              <w:pStyle w:val="Compact"/>
              <w:jc w:val="left"/>
            </w:pPr>
            <w:r>
              <w:t xml:space="preserve">6,200.00</w:t>
            </w:r>
          </w:p>
        </w:tc>
        <w:tc>
          <w:tcPr/>
          <w:p>
            <w:pPr>
              <w:pStyle w:val="Compact"/>
              <w:jc w:val="left"/>
            </w:pPr>
            <w:r>
              <w:t xml:space="preserve">12,400.00</w:t>
            </w:r>
          </w:p>
        </w:tc>
      </w:tr>
      <w:tr>
        <w:tc>
          <w:tcPr/>
          <w:p>
            <w:pPr>
              <w:pStyle w:val="Compact"/>
              <w:jc w:val="left"/>
            </w:pPr>
            <w:r>
              <w:t xml:space="preserve">004</w:t>
            </w:r>
          </w:p>
        </w:tc>
        <w:tc>
          <w:tcPr/>
          <w:p>
            <w:pPr>
              <w:pStyle w:val="Compact"/>
              <w:jc w:val="left"/>
            </w:pPr>
            <w:r>
              <w:t xml:space="preserve">Dental Handpieces – NSK Diamond 30:1, high-speed, autoclavable (set of 10)</w:t>
            </w:r>
          </w:p>
        </w:tc>
        <w:tc>
          <w:tcPr/>
          <w:p>
            <w:pPr>
              <w:pStyle w:val="Compact"/>
              <w:jc w:val="left"/>
            </w:pPr>
            <w:r>
              <w:t xml:space="preserve">2</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005</w:t>
            </w:r>
          </w:p>
        </w:tc>
        <w:tc>
          <w:tcPr/>
          <w:p>
            <w:pPr>
              <w:pStyle w:val="Compact"/>
              <w:jc w:val="left"/>
            </w:pPr>
            <w:r>
              <w:t xml:space="preserve">Composite Filling Material – 3M Filtek Supreme Ultra, A2 shade (box of 20 syringes)</w:t>
            </w:r>
          </w:p>
        </w:tc>
        <w:tc>
          <w:tcPr/>
          <w:p>
            <w:pPr>
              <w:pStyle w:val="Compact"/>
              <w:jc w:val="left"/>
            </w:pPr>
            <w:r>
              <w:t xml:space="preserve">10</w:t>
            </w:r>
          </w:p>
        </w:tc>
        <w:tc>
          <w:tcPr/>
          <w:p>
            <w:pPr>
              <w:pStyle w:val="Compact"/>
              <w:jc w:val="left"/>
            </w:pPr>
            <w:r>
              <w:t xml:space="preserve">320.00</w:t>
            </w:r>
          </w:p>
        </w:tc>
        <w:tc>
          <w:tcPr/>
          <w:p>
            <w:pPr>
              <w:pStyle w:val="Compact"/>
              <w:jc w:val="left"/>
            </w:pPr>
            <w:r>
              <w:t xml:space="preserve">3,200.00</w:t>
            </w:r>
          </w:p>
        </w:tc>
      </w:tr>
      <w:tr>
        <w:tc>
          <w:tcPr/>
          <w:p>
            <w:pPr>
              <w:pStyle w:val="Compact"/>
              <w:jc w:val="left"/>
            </w:pPr>
            <w:r>
              <w:t xml:space="preserve">006</w:t>
            </w:r>
          </w:p>
        </w:tc>
        <w:tc>
          <w:tcPr/>
          <w:p>
            <w:pPr>
              <w:pStyle w:val="Compact"/>
              <w:jc w:val="left"/>
            </w:pPr>
            <w:r>
              <w:t xml:space="preserve">Nitrile Examination Gloves – Size M, powder-free, box of 100 (case of 10 boxes)</w:t>
            </w:r>
          </w:p>
        </w:tc>
        <w:tc>
          <w:tcPr/>
          <w:p>
            <w:pPr>
              <w:pStyle w:val="Compact"/>
              <w:jc w:val="left"/>
            </w:pPr>
            <w:r>
              <w:t xml:space="preserve">20</w:t>
            </w:r>
          </w:p>
        </w:tc>
        <w:tc>
          <w:tcPr/>
          <w:p>
            <w:pPr>
              <w:pStyle w:val="Compact"/>
              <w:jc w:val="left"/>
            </w:pPr>
            <w:r>
              <w:t xml:space="preserve">45.00</w:t>
            </w:r>
          </w:p>
        </w:tc>
        <w:tc>
          <w:tcPr/>
          <w:p>
            <w:pPr>
              <w:pStyle w:val="Compact"/>
              <w:jc w:val="left"/>
            </w:pPr>
            <w:r>
              <w:t xml:space="preserve">900.00</w:t>
            </w:r>
          </w:p>
        </w:tc>
      </w:tr>
      <w:tr>
        <w:tc>
          <w:tcPr/>
          <w:p>
            <w:pPr>
              <w:pStyle w:val="Compact"/>
              <w:jc w:val="left"/>
            </w:pPr>
            <w:r>
              <w:t xml:space="preserve">007</w:t>
            </w:r>
          </w:p>
        </w:tc>
        <w:tc>
          <w:tcPr/>
          <w:p>
            <w:pPr>
              <w:pStyle w:val="Compact"/>
              <w:jc w:val="left"/>
            </w:pPr>
            <w:r>
              <w:t xml:space="preserve">Dental Burs – FG Diamond, 1014L, assorted sizes (pack of 50)</w:t>
            </w:r>
          </w:p>
        </w:tc>
        <w:tc>
          <w:tcPr/>
          <w:p>
            <w:pPr>
              <w:pStyle w:val="Compact"/>
              <w:jc w:val="left"/>
            </w:pPr>
            <w:r>
              <w:t xml:space="preserve">5</w:t>
            </w:r>
          </w:p>
        </w:tc>
        <w:tc>
          <w:tcPr/>
          <w:p>
            <w:pPr>
              <w:pStyle w:val="Compact"/>
              <w:jc w:val="left"/>
            </w:pPr>
            <w:r>
              <w:t xml:space="preserve">185.00</w:t>
            </w:r>
          </w:p>
        </w:tc>
        <w:tc>
          <w:tcPr/>
          <w:p>
            <w:pPr>
              <w:pStyle w:val="Compact"/>
              <w:jc w:val="left"/>
            </w:pPr>
            <w:r>
              <w:t xml:space="preserve">925.00</w:t>
            </w:r>
          </w:p>
        </w:tc>
      </w:tr>
      <w:tr>
        <w:tc>
          <w:tcPr/>
          <w:p>
            <w:pPr>
              <w:pStyle w:val="Compact"/>
              <w:jc w:val="left"/>
            </w:pPr>
            <w:r>
              <w:t xml:space="preserve">008</w:t>
            </w:r>
          </w:p>
        </w:tc>
        <w:tc>
          <w:tcPr/>
          <w:p>
            <w:pPr>
              <w:pStyle w:val="Compact"/>
              <w:jc w:val="left"/>
            </w:pPr>
            <w:r>
              <w:t xml:space="preserve">LED Curing Light – Woodpecker NOVA 12, 1200 mW/cm²</w:t>
            </w:r>
          </w:p>
        </w:tc>
        <w:tc>
          <w:tcPr/>
          <w:p>
            <w:pPr>
              <w:pStyle w:val="Compact"/>
              <w:jc w:val="left"/>
            </w:pPr>
            <w:r>
              <w:t xml:space="preserve">3</w:t>
            </w:r>
          </w:p>
        </w:tc>
        <w:tc>
          <w:tcPr/>
          <w:p>
            <w:pPr>
              <w:pStyle w:val="Compact"/>
              <w:jc w:val="left"/>
            </w:pPr>
            <w:r>
              <w:t xml:space="preserve">1,150.00</w:t>
            </w:r>
          </w:p>
        </w:tc>
        <w:tc>
          <w:tcPr/>
          <w:p>
            <w:pPr>
              <w:pStyle w:val="Compact"/>
              <w:jc w:val="left"/>
            </w:pPr>
            <w:r>
              <w:t xml:space="preserve">3,450.00</w:t>
            </w:r>
          </w:p>
        </w:tc>
      </w:tr>
      <w:tr>
        <w:tc>
          <w:tcPr/>
          <w:p>
            <w:pPr>
              <w:pStyle w:val="Compact"/>
              <w:jc w:val="left"/>
            </w:pPr>
            <w:r>
              <w:t xml:space="preserve">009</w:t>
            </w:r>
          </w:p>
        </w:tc>
        <w:tc>
          <w:tcPr/>
          <w:p>
            <w:pPr>
              <w:pStyle w:val="Compact"/>
              <w:jc w:val="left"/>
            </w:pPr>
            <w:r>
              <w:t xml:space="preserve">Autoclave – Tuttnauer 2540M, 25L capacity, TGA registered</w:t>
            </w:r>
          </w:p>
        </w:tc>
        <w:tc>
          <w:tcPr/>
          <w:p>
            <w:pPr>
              <w:pStyle w:val="Compact"/>
              <w:jc w:val="left"/>
            </w:pPr>
            <w:r>
              <w:t xml:space="preserve">1</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010</w:t>
            </w:r>
          </w:p>
        </w:tc>
        <w:tc>
          <w:tcPr/>
          <w:p>
            <w:pPr>
              <w:pStyle w:val="Compact"/>
              <w:jc w:val="left"/>
            </w:pPr>
            <w:r>
              <w:t xml:space="preserve">Dental Impression Material – Zhermack Imprint 4, polyvinyl siloxane (kit)</w:t>
            </w:r>
          </w:p>
        </w:tc>
        <w:tc>
          <w:tcPr/>
          <w:p>
            <w:pPr>
              <w:pStyle w:val="Compact"/>
              <w:jc w:val="left"/>
            </w:pPr>
            <w:r>
              <w:t xml:space="preserve">8</w:t>
            </w:r>
          </w:p>
        </w:tc>
        <w:tc>
          <w:tcPr/>
          <w:p>
            <w:pPr>
              <w:pStyle w:val="Compact"/>
              <w:jc w:val="left"/>
            </w:pPr>
            <w:r>
              <w:t xml:space="preserve">210.00</w:t>
            </w:r>
          </w:p>
        </w:tc>
        <w:tc>
          <w:tcPr/>
          <w:p>
            <w:pPr>
              <w:pStyle w:val="Compact"/>
              <w:jc w:val="left"/>
            </w:pPr>
            <w:r>
              <w:t xml:space="preserve">1,680.00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AUD 95,805.00</w:t>
            </w:r>
          </w:p>
        </w:tc>
      </w:tr>
      <w:tr>
        <w:tc>
          <w:tcPr/>
          <w:p>
            <w:pPr>
              <w:pStyle w:val="Compact"/>
              <w:jc w:val="left"/>
            </w:pPr>
            <w:r>
              <w:t xml:space="preserve">GST (10%)</w:t>
            </w:r>
          </w:p>
        </w:tc>
        <w:tc>
          <w:tcPr/>
          <w:p>
            <w:pPr>
              <w:pStyle w:val="Compact"/>
              <w:jc w:val="right"/>
            </w:pPr>
            <w:r>
              <w:t xml:space="preserve">AUD 9,580.50</w:t>
            </w:r>
          </w:p>
        </w:tc>
      </w:tr>
      <w:tr>
        <w:tc>
          <w:tcPr/>
          <w:p>
            <w:pPr>
              <w:pStyle w:val="Compact"/>
              <w:jc w:val="left"/>
            </w:pPr>
            <w:r>
              <w:t xml:space="preserve">Freight &amp; Installation (Melbourne Metro)</w:t>
            </w:r>
          </w:p>
        </w:tc>
        <w:tc>
          <w:tcPr/>
          <w:p>
            <w:pPr>
              <w:pStyle w:val="Compact"/>
              <w:jc w:val="right"/>
            </w:pPr>
            <w:r>
              <w:t xml:space="preserve">AUD 1,250.00</w:t>
            </w:r>
          </w:p>
        </w:tc>
      </w:tr>
      <w:tr>
        <w:tc>
          <w:tcPr/>
          <w:p>
            <w:pPr>
              <w:pStyle w:val="Compact"/>
              <w:jc w:val="left"/>
            </w:pPr>
            <w:r>
              <w:t xml:space="preserve">Grand Total (AUD)</w:t>
            </w:r>
          </w:p>
        </w:tc>
        <w:tc>
          <w:tcPr/>
          <w:p>
            <w:pPr>
              <w:pStyle w:val="Compact"/>
              <w:jc w:val="right"/>
            </w:pPr>
            <w:r>
              <w:t xml:space="preserve">AUD 106,635.50</w:t>
            </w:r>
          </w:p>
        </w:tc>
      </w:tr>
    </w:tbl>
    <w:p>
      <w:pPr>
        <w:pStyle w:val="BodyText"/>
      </w:pPr>
      <w:r>
        <w:rPr>
          <w:bCs/>
          <w:b/>
        </w:rPr>
        <w:t xml:space="preserve">Note:</w:t>
      </w:r>
      <w:r>
        <w:t xml:space="preserve"> </w:t>
      </w:r>
      <w:r>
        <w:t xml:space="preserve">All dental equipment supplied under this Purchase Order must comply with the Therapeutic Goods Administration (TGA) regulations in Australia. The supplier warrants that all items are TGA-registered or exempt and carry valid Australian compliance certifications. Installation of the dental chair units and X-ray machine must be performed by a licensed dental equipment technician registered with the Victorian Health Services Board.</w:t>
      </w:r>
    </w:p>
    <w:p>
      <w:pPr>
        <w:pStyle w:val="BodyText"/>
      </w:pPr>
      <w:r>
        <w:t xml:space="preserve">Terms &amp; Conditions</w:t>
      </w:r>
    </w:p>
    <w:p>
      <w:pPr>
        <w:numPr>
          <w:ilvl w:val="0"/>
          <w:numId w:val="1001"/>
        </w:numPr>
        <w:pStyle w:val="Compact"/>
      </w:pPr>
      <w:r>
        <w:t xml:space="preserve">This Purchase Order is issued by ClearSmile Dental Group Pty Ltd, a registered dental practice operating in Melbourne, Victoria, Australia, and constitutes a binding procurement request for the dental equipment and consumables listed above.</w:t>
      </w:r>
    </w:p>
    <w:p>
      <w:pPr>
        <w:numPr>
          <w:ilvl w:val="0"/>
          <w:numId w:val="1001"/>
        </w:numPr>
        <w:pStyle w:val="Compact"/>
      </w:pPr>
      <w:r>
        <w:t xml:space="preserve">The supplier acknowledges that all goods are intended for use in a clinical dental practice in Australia Melbourne and must meet the Australian Standards for dental equipment (AS/NZS 4188) and TGA safety requirements.</w:t>
      </w:r>
    </w:p>
    <w:p>
      <w:pPr>
        <w:numPr>
          <w:ilvl w:val="0"/>
          <w:numId w:val="1001"/>
        </w:numPr>
        <w:pStyle w:val="Compact"/>
      </w:pPr>
      <w:r>
        <w:t xml:space="preserve">Payment shall be made within thirty (30) calendar days of the date of the supplier's invoice, via electronic funds transfer (EFT) to the supplier's nominated Australian bank account. All amounts are quoted in Australian Dollars (AUD).</w:t>
      </w:r>
    </w:p>
    <w:p>
      <w:pPr>
        <w:numPr>
          <w:ilvl w:val="0"/>
          <w:numId w:val="1001"/>
        </w:numPr>
        <w:pStyle w:val="Compact"/>
      </w:pPr>
      <w:r>
        <w:t xml:space="preserve">Delivery shall be made to the buyer's premises at 42 Collins Street, Melbourne VIC 3000, Australia. The supplier is responsible for all freight, insurance, and installation costs as specified in this Purchase Order.</w:t>
      </w:r>
    </w:p>
    <w:p>
      <w:pPr>
        <w:numPr>
          <w:ilvl w:val="0"/>
          <w:numId w:val="1001"/>
        </w:numPr>
        <w:pStyle w:val="Compact"/>
      </w:pPr>
      <w:r>
        <w:t xml:space="preserve">The supplier shall provide a minimum twelve (12) month warranty on all capital dental equipment (items 001, 002, 003, 009) and a six (6) month warranty on all consumable and accessory items. Warranty claims shall be honoured in accordance with Australian Consumer Law.</w:t>
      </w:r>
    </w:p>
    <w:p>
      <w:pPr>
        <w:numPr>
          <w:ilvl w:val="0"/>
          <w:numId w:val="1001"/>
        </w:numPr>
        <w:pStyle w:val="Compact"/>
      </w:pPr>
      <w:r>
        <w:t xml:space="preserve">Any variation to this Purchase Order, including changes to quantity, specification, or delivery schedule, must be agreed in writing by both the Dentist practice representative and the supplier's authorised signatory.</w:t>
      </w:r>
    </w:p>
    <w:p>
      <w:pPr>
        <w:numPr>
          <w:ilvl w:val="0"/>
          <w:numId w:val="1001"/>
        </w:numPr>
        <w:pStyle w:val="Compact"/>
      </w:pPr>
      <w:r>
        <w:t xml:space="preserve">The supplier warrants that all dental products supplied are new, unused, and free from defects. Any item found to be non-conforming upon delivery shall be replaced at the supplier's cost within five (5) business days.</w:t>
      </w:r>
    </w:p>
    <w:p>
      <w:pPr>
        <w:numPr>
          <w:ilvl w:val="0"/>
          <w:numId w:val="1001"/>
        </w:numPr>
        <w:pStyle w:val="Compact"/>
      </w:pPr>
      <w:r>
        <w:t xml:space="preserve">This Purchase Order is governed by the laws of the State of Victoria, Australia, and the Commonwealth of Australia. Any disputes arising from this Purchase Order shall be subject to the exclusive jurisdiction of the courts of Victoria, Australia Melbourne.</w:t>
      </w:r>
    </w:p>
    <w:p>
      <w:pPr>
        <w:numPr>
          <w:ilvl w:val="0"/>
          <w:numId w:val="1001"/>
        </w:numPr>
        <w:pStyle w:val="Compact"/>
      </w:pPr>
      <w:r>
        <w:t xml:space="preserve">The supplier shall maintain adequate professional indemnity and public liability insurance (minimum AUD 20,000,000) for the duration of the contract and shall provide a certificate of insurance upon request.</w:t>
      </w:r>
    </w:p>
    <w:p>
      <w:pPr>
        <w:numPr>
          <w:ilvl w:val="0"/>
          <w:numId w:val="1001"/>
        </w:numPr>
        <w:pStyle w:val="Compact"/>
      </w:pPr>
      <w:r>
        <w:t xml:space="preserve">Confidentiality: Both parties agree to treat all commercial terms, pricing, and patient-related information exchanged under this Purchase Order as strictly confidential in accordance with the Privacy Act 1988 (Cth) and the Australian Privacy Principles.</w:t>
      </w:r>
    </w:p>
    <w:p>
      <w:pPr>
        <w:pStyle w:val="FirstParagraph"/>
      </w:pPr>
      <w:r>
        <w:t xml:space="preserve">Authorisation &amp; Signatures</w:t>
      </w:r>
    </w:p>
    <w:p>
      <w:pPr>
        <w:pStyle w:val="BodyText"/>
      </w:pPr>
      <w:r>
        <w:rPr>
          <w:bCs/>
          <w:b/>
        </w:rPr>
        <w:t xml:space="preserve">For and on behalf of the Buyer (Dentist Practice):</w:t>
      </w:r>
    </w:p>
    <w:p>
      <w:pPr>
        <w:pStyle w:val="BodyText"/>
      </w:pPr>
      <w:r>
        <w:t xml:space="preserve">Name: Dr. Sarah Mitchell, DDS</w:t>
      </w:r>
    </w:p>
    <w:p>
      <w:pPr>
        <w:pStyle w:val="BodyText"/>
      </w:pPr>
      <w:r>
        <w:t xml:space="preserve">Title: Principal Dentist &amp; Practice Director</w:t>
      </w:r>
    </w:p>
    <w:p>
      <w:pPr>
        <w:pStyle w:val="BodyText"/>
      </w:pPr>
      <w:r>
        <w:t xml:space="preserve">ClearSmile Dental Group Pty Ltd</w:t>
      </w:r>
    </w:p>
    <w:p>
      <w:pPr>
        <w:pStyle w:val="BodyText"/>
      </w:pPr>
      <w:r>
        <w:t xml:space="preserve">Signature: ___________________________</w:t>
      </w:r>
    </w:p>
    <w:p>
      <w:pPr>
        <w:pStyle w:val="BodyText"/>
      </w:pPr>
      <w:r>
        <w:t xml:space="preserve">Date: 15/06/2025</w:t>
      </w:r>
    </w:p>
    <w:p>
      <w:pPr>
        <w:pStyle w:val="BodyText"/>
      </w:pPr>
      <w:r>
        <w:rPr>
          <w:bCs/>
          <w:b/>
        </w:rPr>
        <w:t xml:space="preserve">For and on behalf of the Supplier:</w:t>
      </w:r>
    </w:p>
    <w:p>
      <w:pPr>
        <w:pStyle w:val="BodyText"/>
      </w:pPr>
      <w:r>
        <w:t xml:space="preserve">Name: James Thornton</w:t>
      </w:r>
    </w:p>
    <w:p>
      <w:pPr>
        <w:pStyle w:val="BodyText"/>
      </w:pPr>
      <w:r>
        <w:t xml:space="preserve">Title: Sales &amp; Accounts Manager</w:t>
      </w:r>
    </w:p>
    <w:p>
      <w:pPr>
        <w:pStyle w:val="BodyText"/>
      </w:pPr>
      <w:r>
        <w:t xml:space="preserve">AusDental Supplies &amp; Equipment Co.</w:t>
      </w:r>
    </w:p>
    <w:p>
      <w:pPr>
        <w:pStyle w:val="BodyText"/>
      </w:pPr>
      <w:r>
        <w:t xml:space="preserve">Signature: ___________________________</w:t>
      </w:r>
    </w:p>
    <w:p>
      <w:pPr>
        <w:pStyle w:val="BodyText"/>
      </w:pPr>
      <w:r>
        <w:t xml:space="preserve">Date: 15/06/2025</w:t>
      </w:r>
    </w:p>
    <w:p>
      <w:pPr>
        <w:pStyle w:val="BodyText"/>
      </w:pPr>
      <w:r>
        <w:t xml:space="preserve">This Purchase Order document was prepared for a dental practice in Australia Melbourne and is subject to the Australian Consumer Law, TGA regulations, and Victorian state legislation. Document Reference: MEL-DENT-2025-0487 | Page 1 of 1</w:t>
      </w:r>
    </w:p>
    <w:p>
      <w:pPr>
        <w:pStyle w:val="BodyText"/>
      </w:pPr>
      <w:r>
        <w:t xml:space="preserve">© 2025 ClearSmile Dental Group Pty Ltd – All rights reserved. This document is confidential and intended solely for the named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Dental Practice Melbourne, Australia</dc:title>
  <dc:creator/>
  <dc:language>en</dc:language>
  <cp:keywords/>
  <dcterms:created xsi:type="dcterms:W3CDTF">2026-10-10T06:41:15Z</dcterms:created>
  <dcterms:modified xsi:type="dcterms:W3CDTF">2026-10-10T06:41:15Z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