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Sydney,</w:t>
      </w:r>
      <w:r>
        <w:t xml:space="preserve"> </w:t>
      </w:r>
      <w:r>
        <w:t xml:space="preserve">Australia</w:t>
      </w:r>
    </w:p>
    <w:bookmarkStart w:id="20" w:name="X349a781f90de97c999ff44e3a579eecc65b0672"/>
    <w:p>
      <w:pPr>
        <w:pStyle w:val="Heading1"/>
      </w:pPr>
      <w:r>
        <w:t xml:space="preserve">PURCHASE ORDER</w:t>
      </w:r>
      <w:r>
        <w:t xml:space="preserve"> </w:t>
      </w:r>
      <w:r>
        <w:t xml:space="preserve">Dental Practice – Sydney, Australia</w:t>
      </w:r>
    </w:p>
    <w:p>
      <w:pPr>
        <w:pStyle w:val="FirstParagraph"/>
      </w:pPr>
      <w:r>
        <w:rPr>
          <w:bCs/>
          <w:b/>
        </w:rPr>
        <w:t xml:space="preserve">Purchase Order No.:</w:t>
      </w:r>
      <w:r>
        <w:t xml:space="preserve"> </w:t>
      </w:r>
      <w:r>
        <w:t xml:space="preserve">PO-SYD-DENT-2025-0487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Australian Dollars (AUD)</w:t>
      </w:r>
    </w:p>
    <w:bookmarkEnd w:id="20"/>
    <w:bookmarkStart w:id="21" w:name="buyer-dental-practice"/>
    <w:p>
      <w:pPr>
        <w:pStyle w:val="Heading3"/>
      </w:pPr>
      <w:r>
        <w:t xml:space="preserve">Buyer (Dental Practice)</w:t>
      </w:r>
    </w:p>
    <w:p>
      <w:pPr>
        <w:pStyle w:val="FirstParagraph"/>
      </w:pPr>
      <w:r>
        <w:rPr>
          <w:bCs/>
          <w:b/>
        </w:rPr>
        <w:t xml:space="preserve">Harbourview Dental Clinic</w:t>
      </w:r>
    </w:p>
    <w:p>
      <w:pPr>
        <w:pStyle w:val="BodyText"/>
      </w:pPr>
      <w:r>
        <w:t xml:space="preserve">Level 4, 128 George Street</w:t>
      </w:r>
    </w:p>
    <w:p>
      <w:pPr>
        <w:pStyle w:val="BodyText"/>
      </w:pPr>
      <w:r>
        <w:t xml:space="preserve">Sydney, NSW 2000</w:t>
      </w:r>
    </w:p>
    <w:p>
      <w:pPr>
        <w:pStyle w:val="BodyText"/>
      </w:pPr>
      <w:r>
        <w:t xml:space="preserve">Australia</w:t>
      </w:r>
    </w:p>
    <w:p>
      <w:pPr>
        <w:pStyle w:val="BodyText"/>
      </w:pPr>
      <w:r>
        <w:t xml:space="preserve">ABN: 54 123 456 789</w:t>
      </w:r>
    </w:p>
    <w:p>
      <w:pPr>
        <w:pStyle w:val="BodyText"/>
      </w:pPr>
      <w:r>
        <w:t xml:space="preserve">Phone: +61 2 9234 5678</w:t>
      </w:r>
    </w:p>
    <w:p>
      <w:pPr>
        <w:pStyle w:val="BodyText"/>
      </w:pPr>
      <w:r>
        <w:t xml:space="preserve">Email: procurement@harbourviewdental.com.au</w:t>
      </w:r>
    </w:p>
    <w:p>
      <w:pPr>
        <w:pStyle w:val="BodyText"/>
      </w:pPr>
      <w:r>
        <w:t xml:space="preserve">Principal Dentist: Dr. Eleanor Whitfield, BDS, MDS</w:t>
      </w:r>
    </w:p>
    <w:bookmarkEnd w:id="21"/>
    <w:bookmarkStart w:id="22" w:name="supplier"/>
    <w:p>
      <w:pPr>
        <w:pStyle w:val="Heading3"/>
      </w:pPr>
      <w:r>
        <w:t xml:space="preserve">Supplier</w:t>
      </w:r>
    </w:p>
    <w:p>
      <w:pPr>
        <w:pStyle w:val="FirstParagraph"/>
      </w:pPr>
      <w:r>
        <w:rPr>
          <w:bCs/>
          <w:b/>
        </w:rPr>
        <w:t xml:space="preserve">MedDent Australia Pty Ltd</w:t>
      </w:r>
    </w:p>
    <w:p>
      <w:pPr>
        <w:pStyle w:val="BodyText"/>
      </w:pPr>
      <w:r>
        <w:t xml:space="preserve">Unit 7, 45 Industrial Avenue</w:t>
      </w:r>
    </w:p>
    <w:p>
      <w:pPr>
        <w:pStyle w:val="BodyText"/>
      </w:pPr>
      <w:r>
        <w:t xml:space="preserve">Wetherill Park, NSW 2164</w:t>
      </w:r>
    </w:p>
    <w:p>
      <w:pPr>
        <w:pStyle w:val="BodyText"/>
      </w:pPr>
      <w:r>
        <w:t xml:space="preserve">Australia</w:t>
      </w:r>
    </w:p>
    <w:p>
      <w:pPr>
        <w:pStyle w:val="BodyText"/>
      </w:pPr>
      <w:r>
        <w:t xml:space="preserve">ABN: 87 987 654 321</w:t>
      </w:r>
    </w:p>
    <w:p>
      <w:pPr>
        <w:pStyle w:val="BodyText"/>
      </w:pPr>
      <w:r>
        <w:t xml:space="preserve">Phone: +61 2 9634 1234</w:t>
      </w:r>
    </w:p>
    <w:p>
      <w:pPr>
        <w:pStyle w:val="BodyText"/>
      </w:pPr>
      <w:r>
        <w:t xml:space="preserve">Email: sales@meddentau.com</w:t>
      </w:r>
    </w:p>
    <w:p>
      <w:pPr>
        <w:pStyle w:val="BodyText"/>
      </w:pPr>
      <w:r>
        <w:t xml:space="preserve">Contact: Marcus Chen, Regional Sales Manager</w:t>
      </w:r>
    </w:p>
    <w:bookmarkEnd w:id="22"/>
    <w:bookmarkStart w:id="24" w:name="line-items-dental-supplies-equipment"/>
    <w:p>
      <w:pPr>
        <w:pStyle w:val="Heading2"/>
      </w:pPr>
      <w:r>
        <w:t xml:space="preserve">Line Items – Dental Supplies &amp; Equipment</w:t>
      </w:r>
    </w:p>
    <w:p>
      <w:pPr>
        <w:pStyle w:val="FirstParagraph"/>
      </w:pPr>
      <w:r>
        <w:t xml:space="preserve">The following Purchase Order covers the supply of dental instruments, consumables, and equipment required for the ongoing operation of Harbourview Dental Clinic, a registered dental practice located in the Sydney central business district. All items must comply with the Therapeutic Goods Administration (TGA) standards and Australian dental regulatory requirements.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Composite Resin Filling Material, A2 Shade, 40g Syringe (3M Filtek Z350 XT)</w:t>
            </w:r>
          </w:p>
        </w:tc>
        <w:tc>
          <w:tcPr/>
          <w:p>
            <w:pPr>
              <w:pStyle w:val="Compact"/>
              <w:jc w:val="left"/>
            </w:pPr>
            <w:r>
              <w:t xml:space="preserve">24</w:t>
            </w:r>
          </w:p>
        </w:tc>
        <w:tc>
          <w:tcPr/>
          <w:p>
            <w:pPr>
              <w:pStyle w:val="Compact"/>
              <w:jc w:val="left"/>
            </w:pPr>
            <w:r>
              <w:t xml:space="preserve">Box</w:t>
            </w:r>
          </w:p>
        </w:tc>
        <w:tc>
          <w:tcPr/>
          <w:p>
            <w:pPr>
              <w:pStyle w:val="Compact"/>
              <w:jc w:val="left"/>
            </w:pPr>
            <w:r>
              <w:t xml:space="preserve">187.50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Dental Handpiece, High-Speed, 4-Hole, with Turbine (NSK W100)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1,245.00</w:t>
            </w:r>
          </w:p>
        </w:tc>
        <w:tc>
          <w:tcPr/>
          <w:p>
            <w:pPr>
              <w:pStyle w:val="Compact"/>
              <w:jc w:val="left"/>
            </w:pPr>
            <w:r>
              <w:t xml:space="preserve">2,490.00</w:t>
            </w:r>
          </w:p>
        </w:tc>
      </w:tr>
      <w:tr>
        <w:tc>
          <w:tcPr/>
          <w:p>
            <w:pPr>
              <w:pStyle w:val="Compact"/>
              <w:jc w:val="left"/>
            </w:pPr>
            <w:r>
              <w:t xml:space="preserve">03</w:t>
            </w:r>
          </w:p>
        </w:tc>
        <w:tc>
          <w:tcPr/>
          <w:p>
            <w:pPr>
              <w:pStyle w:val="Compact"/>
              <w:jc w:val="left"/>
            </w:pPr>
            <w:r>
              <w:t xml:space="preserve">Nitrile Examination Gloves, Size M, Powder-Free, Box of 100</w:t>
            </w:r>
          </w:p>
        </w:tc>
        <w:tc>
          <w:tcPr/>
          <w:p>
            <w:pPr>
              <w:pStyle w:val="Compact"/>
              <w:jc w:val="left"/>
            </w:pPr>
            <w:r>
              <w:t xml:space="preserve">50</w:t>
            </w:r>
          </w:p>
        </w:tc>
        <w:tc>
          <w:tcPr/>
          <w:p>
            <w:pPr>
              <w:pStyle w:val="Compact"/>
              <w:jc w:val="left"/>
            </w:pPr>
            <w:r>
              <w:t xml:space="preserve">Box</w:t>
            </w:r>
          </w:p>
        </w:tc>
        <w:tc>
          <w:tcPr/>
          <w:p>
            <w:pPr>
              <w:pStyle w:val="Compact"/>
              <w:jc w:val="left"/>
            </w:pPr>
            <w:r>
              <w:t xml:space="preserve">12.80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Local Anaesthetic Cartridges, Lidocaine 2% with Epinephrine 1:100,000, 1.8ml</w:t>
            </w:r>
          </w:p>
        </w:tc>
        <w:tc>
          <w:tcPr/>
          <w:p>
            <w:pPr>
              <w:pStyle w:val="Compact"/>
              <w:jc w:val="left"/>
            </w:pPr>
            <w:r>
              <w:t xml:space="preserve">200</w:t>
            </w:r>
          </w:p>
        </w:tc>
        <w:tc>
          <w:tcPr/>
          <w:p>
            <w:pPr>
              <w:pStyle w:val="Compact"/>
              <w:jc w:val="left"/>
            </w:pPr>
            <w:r>
              <w:t xml:space="preserve">Cartridge</w:t>
            </w:r>
          </w:p>
        </w:tc>
        <w:tc>
          <w:tcPr/>
          <w:p>
            <w:pPr>
              <w:pStyle w:val="Compact"/>
              <w:jc w:val="left"/>
            </w:pPr>
            <w:r>
              <w:t xml:space="preserve">3.45</w:t>
            </w:r>
          </w:p>
        </w:tc>
        <w:tc>
          <w:tcPr/>
          <w:p>
            <w:pPr>
              <w:pStyle w:val="Compact"/>
              <w:jc w:val="left"/>
            </w:pPr>
            <w:r>
              <w:t xml:space="preserve">690.00</w:t>
            </w:r>
          </w:p>
        </w:tc>
      </w:tr>
      <w:tr>
        <w:tc>
          <w:tcPr/>
          <w:p>
            <w:pPr>
              <w:pStyle w:val="Compact"/>
              <w:jc w:val="left"/>
            </w:pPr>
            <w:r>
              <w:t xml:space="preserve">05</w:t>
            </w:r>
          </w:p>
        </w:tc>
        <w:tc>
          <w:tcPr/>
          <w:p>
            <w:pPr>
              <w:pStyle w:val="Compact"/>
              <w:jc w:val="left"/>
            </w:pPr>
            <w:r>
              <w:t xml:space="preserve">Dental X-Ray Film, Size 2, Bitewing, 100 Sheets per Pack</w:t>
            </w:r>
          </w:p>
        </w:tc>
        <w:tc>
          <w:tcPr/>
          <w:p>
            <w:pPr>
              <w:pStyle w:val="Compact"/>
              <w:jc w:val="left"/>
            </w:pPr>
            <w:r>
              <w:t xml:space="preserve">10</w:t>
            </w:r>
          </w:p>
        </w:tc>
        <w:tc>
          <w:tcPr/>
          <w:p>
            <w:pPr>
              <w:pStyle w:val="Compact"/>
              <w:jc w:val="left"/>
            </w:pPr>
            <w:r>
              <w:t xml:space="preserve">Pack</w:t>
            </w:r>
          </w:p>
        </w:tc>
        <w:tc>
          <w:tcPr/>
          <w:p>
            <w:pPr>
              <w:pStyle w:val="Compact"/>
              <w:jc w:val="left"/>
            </w:pPr>
            <w:r>
              <w:t xml:space="preserve">48.90</w:t>
            </w:r>
          </w:p>
        </w:tc>
        <w:tc>
          <w:tcPr/>
          <w:p>
            <w:pPr>
              <w:pStyle w:val="Compact"/>
              <w:jc w:val="left"/>
            </w:pPr>
            <w:r>
              <w:t xml:space="preserve">489.00</w:t>
            </w:r>
          </w:p>
        </w:tc>
      </w:tr>
      <w:tr>
        <w:tc>
          <w:tcPr/>
          <w:p>
            <w:pPr>
              <w:pStyle w:val="Compact"/>
              <w:jc w:val="left"/>
            </w:pPr>
            <w:r>
              <w:t xml:space="preserve">06</w:t>
            </w:r>
          </w:p>
        </w:tc>
        <w:tc>
          <w:tcPr/>
          <w:p>
            <w:pPr>
              <w:pStyle w:val="Compact"/>
              <w:jc w:val="left"/>
            </w:pPr>
            <w:r>
              <w:t xml:space="preserve">Autoclave Sterilisation Pouches, 150mm x 250mm, 500 per Box</w:t>
            </w:r>
          </w:p>
        </w:tc>
        <w:tc>
          <w:tcPr/>
          <w:p>
            <w:pPr>
              <w:pStyle w:val="Compact"/>
              <w:jc w:val="left"/>
            </w:pPr>
            <w:r>
              <w:t xml:space="preserve">15</w:t>
            </w:r>
          </w:p>
        </w:tc>
        <w:tc>
          <w:tcPr/>
          <w:p>
            <w:pPr>
              <w:pStyle w:val="Compact"/>
              <w:jc w:val="left"/>
            </w:pPr>
            <w:r>
              <w:t xml:space="preserve">Box</w:t>
            </w:r>
          </w:p>
        </w:tc>
        <w:tc>
          <w:tcPr/>
          <w:p>
            <w:pPr>
              <w:pStyle w:val="Compact"/>
              <w:jc w:val="left"/>
            </w:pPr>
            <w:r>
              <w:t xml:space="preserve">34.50</w:t>
            </w:r>
          </w:p>
        </w:tc>
        <w:tc>
          <w:tcPr/>
          <w:p>
            <w:pPr>
              <w:pStyle w:val="Compact"/>
              <w:jc w:val="left"/>
            </w:pPr>
            <w:r>
              <w:t xml:space="preserve">517.50</w:t>
            </w:r>
          </w:p>
        </w:tc>
      </w:tr>
      <w:tr>
        <w:tc>
          <w:tcPr/>
          <w:p>
            <w:pPr>
              <w:pStyle w:val="Compact"/>
              <w:jc w:val="left"/>
            </w:pPr>
            <w:r>
              <w:t xml:space="preserve">07</w:t>
            </w:r>
          </w:p>
        </w:tc>
        <w:tc>
          <w:tcPr/>
          <w:p>
            <w:pPr>
              <w:pStyle w:val="Compact"/>
              <w:jc w:val="left"/>
            </w:pPr>
            <w:r>
              <w:t xml:space="preserve">Dental Burs, Carbide, Round, Size 1/4, 10 per Pack</w:t>
            </w:r>
          </w:p>
        </w:tc>
        <w:tc>
          <w:tcPr/>
          <w:p>
            <w:pPr>
              <w:pStyle w:val="Compact"/>
              <w:jc w:val="left"/>
            </w:pPr>
            <w:r>
              <w:t xml:space="preserve">30</w:t>
            </w:r>
          </w:p>
        </w:tc>
        <w:tc>
          <w:tcPr/>
          <w:p>
            <w:pPr>
              <w:pStyle w:val="Compact"/>
              <w:jc w:val="left"/>
            </w:pPr>
            <w:r>
              <w:t xml:space="preserve">Pack</w:t>
            </w:r>
          </w:p>
        </w:tc>
        <w:tc>
          <w:tcPr/>
          <w:p>
            <w:pPr>
              <w:pStyle w:val="Compact"/>
              <w:jc w:val="left"/>
            </w:pPr>
            <w:r>
              <w:t xml:space="preserve">22.00</w:t>
            </w:r>
          </w:p>
        </w:tc>
        <w:tc>
          <w:tcPr/>
          <w:p>
            <w:pPr>
              <w:pStyle w:val="Compact"/>
              <w:jc w:val="left"/>
            </w:pPr>
            <w:r>
              <w:t xml:space="preserve">660.00</w:t>
            </w:r>
          </w:p>
        </w:tc>
      </w:tr>
      <w:tr>
        <w:tc>
          <w:tcPr/>
          <w:p>
            <w:pPr>
              <w:pStyle w:val="Compact"/>
              <w:jc w:val="left"/>
            </w:pPr>
            <w:r>
              <w:t xml:space="preserve">08</w:t>
            </w:r>
          </w:p>
        </w:tc>
        <w:tc>
          <w:tcPr/>
          <w:p>
            <w:pPr>
              <w:pStyle w:val="Compact"/>
              <w:jc w:val="left"/>
            </w:pPr>
            <w:r>
              <w:t xml:space="preserve">Patient Dental Chair Cushion Cover, Universal Fit, Antimicrobial</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09</w:t>
            </w:r>
          </w:p>
        </w:tc>
        <w:tc>
          <w:tcPr/>
          <w:p>
            <w:pPr>
              <w:pStyle w:val="Compact"/>
              <w:jc w:val="left"/>
            </w:pPr>
            <w:r>
              <w:t xml:space="preserve">Impression Material, Polyvinyl Siloxane (PVS), Medium Viscosity, 100ml Kit</w:t>
            </w:r>
          </w:p>
        </w:tc>
        <w:tc>
          <w:tcPr/>
          <w:p>
            <w:pPr>
              <w:pStyle w:val="Compact"/>
              <w:jc w:val="left"/>
            </w:pPr>
            <w:r>
              <w:t xml:space="preserve">12</w:t>
            </w:r>
          </w:p>
        </w:tc>
        <w:tc>
          <w:tcPr/>
          <w:p>
            <w:pPr>
              <w:pStyle w:val="Compact"/>
              <w:jc w:val="left"/>
            </w:pPr>
            <w:r>
              <w:t xml:space="preserve">Kit</w:t>
            </w:r>
          </w:p>
        </w:tc>
        <w:tc>
          <w:tcPr/>
          <w:p>
            <w:pPr>
              <w:pStyle w:val="Compact"/>
              <w:jc w:val="left"/>
            </w:pPr>
            <w:r>
              <w:t xml:space="preserve">96.75</w:t>
            </w:r>
          </w:p>
        </w:tc>
        <w:tc>
          <w:tcPr/>
          <w:p>
            <w:pPr>
              <w:pStyle w:val="Compact"/>
              <w:jc w:val="left"/>
            </w:pPr>
            <w:r>
              <w:t xml:space="preserve">1,161.00</w:t>
            </w:r>
          </w:p>
        </w:tc>
      </w:tr>
      <w:tr>
        <w:tc>
          <w:tcPr/>
          <w:p>
            <w:pPr>
              <w:pStyle w:val="Compact"/>
              <w:jc w:val="left"/>
            </w:pPr>
            <w:r>
              <w:t xml:space="preserve">10</w:t>
            </w:r>
          </w:p>
        </w:tc>
        <w:tc>
          <w:tcPr/>
          <w:p>
            <w:pPr>
              <w:pStyle w:val="Compact"/>
              <w:jc w:val="left"/>
            </w:pPr>
            <w:r>
              <w:t xml:space="preserve">Dental Suction Tips, Disposable, Large Bore, 500 per Box</w:t>
            </w:r>
          </w:p>
        </w:tc>
        <w:tc>
          <w:tcPr/>
          <w:p>
            <w:pPr>
              <w:pStyle w:val="Compact"/>
              <w:jc w:val="left"/>
            </w:pPr>
            <w:r>
              <w:t xml:space="preserve">20</w:t>
            </w:r>
          </w:p>
        </w:tc>
        <w:tc>
          <w:tcPr/>
          <w:p>
            <w:pPr>
              <w:pStyle w:val="Compact"/>
              <w:jc w:val="left"/>
            </w:pPr>
            <w:r>
              <w:t xml:space="preserve">Box</w:t>
            </w:r>
          </w:p>
        </w:tc>
        <w:tc>
          <w:tcPr/>
          <w:p>
            <w:pPr>
              <w:pStyle w:val="Compact"/>
              <w:jc w:val="left"/>
            </w:pPr>
            <w:r>
              <w:t xml:space="preserve">18.25</w:t>
            </w:r>
          </w:p>
        </w:tc>
        <w:tc>
          <w:tcPr/>
          <w:p>
            <w:pPr>
              <w:pStyle w:val="Compact"/>
              <w:jc w:val="left"/>
            </w:pPr>
            <w:r>
              <w:t xml:space="preserve">365.00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$12,252.50</w:t>
            </w:r>
          </w:p>
        </w:tc>
      </w:tr>
      <w:tr>
        <w:tc>
          <w:tcPr/>
          <w:p>
            <w:pPr>
              <w:pStyle w:val="Compact"/>
              <w:jc w:val="left"/>
            </w:pPr>
            <w:r>
              <w:t xml:space="preserve">GST (10%)</w:t>
            </w:r>
          </w:p>
        </w:tc>
        <w:tc>
          <w:tcPr/>
          <w:p>
            <w:pPr>
              <w:pStyle w:val="Compact"/>
              <w:jc w:val="right"/>
            </w:pPr>
            <w:r>
              <w:t xml:space="preserve">$1,225.25</w:t>
            </w:r>
          </w:p>
        </w:tc>
      </w:tr>
      <w:tr>
        <w:tc>
          <w:tcPr/>
          <w:p>
            <w:pPr>
              <w:pStyle w:val="Compact"/>
              <w:jc w:val="left"/>
            </w:pPr>
            <w:r>
              <w:t xml:space="preserve">Freight &amp; Delivery (Sydney Metro)</w:t>
            </w:r>
          </w:p>
        </w:tc>
        <w:tc>
          <w:tcPr/>
          <w:p>
            <w:pPr>
              <w:pStyle w:val="Compact"/>
              <w:jc w:val="right"/>
            </w:pPr>
            <w:r>
              <w:t xml:space="preserve">$145.00</w:t>
            </w:r>
          </w:p>
        </w:tc>
      </w:tr>
      <w:tr>
        <w:tc>
          <w:tcPr/>
          <w:p>
            <w:pPr>
              <w:pStyle w:val="Compact"/>
              <w:jc w:val="left"/>
            </w:pPr>
            <w:r>
              <w:t xml:space="preserve">Grand Total (AUD)</w:t>
            </w:r>
          </w:p>
        </w:tc>
        <w:tc>
          <w:tcPr/>
          <w:p>
            <w:pPr>
              <w:pStyle w:val="Compact"/>
              <w:jc w:val="right"/>
            </w:pPr>
            <w:r>
              <w:t xml:space="preserve">$13,622.75</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Harbourview Dental Clinic, a registered dental practice operating in Sydney, New South Wales, Australia, and is governed by the laws of the State of New South Wales and the Commonwealth of Australia.</w:t>
      </w:r>
    </w:p>
    <w:p>
      <w:pPr>
        <w:numPr>
          <w:ilvl w:val="0"/>
          <w:numId w:val="1001"/>
        </w:numPr>
        <w:pStyle w:val="Compact"/>
      </w:pPr>
      <w:r>
        <w:t xml:space="preserve">All dental supplies and equipment listed herein must be TGA-registered or TGA-exempt as applicable, and must meet the Australian Standards for dental materials and instruments (AS/NZS 4187 and related standards).</w:t>
      </w:r>
    </w:p>
    <w:p>
      <w:pPr>
        <w:numPr>
          <w:ilvl w:val="0"/>
          <w:numId w:val="1001"/>
        </w:numPr>
        <w:pStyle w:val="Compact"/>
      </w:pPr>
      <w:r>
        <w:t xml:space="preserve">Delivery shall be made to the clinic address at Level 4, 128 George Street, Sydney NSW 2000, Australia, between the hours of 08:00 and 16:00 AEST on a business day. The supplier is responsible for all freight costs within the Sydney metropolitan area as specified in this Purchase Order.</w:t>
      </w:r>
    </w:p>
    <w:p>
      <w:pPr>
        <w:numPr>
          <w:ilvl w:val="0"/>
          <w:numId w:val="1001"/>
        </w:numPr>
        <w:pStyle w:val="Compact"/>
      </w:pPr>
      <w:r>
        <w:t xml:space="preserve">Payment shall be made by electronic funds transfer (EFT) to the supplier's nominated Australian bank account within thirty (30) calendar days of receipt of a valid tax invoice. The tax invoice must include the supplier's ABN and comply with Australian Taxation Office (ATO) requirements.</w:t>
      </w:r>
    </w:p>
    <w:p>
      <w:pPr>
        <w:numPr>
          <w:ilvl w:val="0"/>
          <w:numId w:val="1001"/>
        </w:numPr>
        <w:pStyle w:val="Compact"/>
      </w:pPr>
      <w:r>
        <w:t xml:space="preserve">The supplier warrants that all dental products supplied under this Purchase Order are new, unused, and within their manufacturer's shelf life. Any item found to be expired, damaged, or non-conforming upon delivery shall be replaced at the supplier's sole cost within five (5) business days.</w:t>
      </w:r>
    </w:p>
    <w:p>
      <w:pPr>
        <w:numPr>
          <w:ilvl w:val="0"/>
          <w:numId w:val="1001"/>
        </w:numPr>
        <w:pStyle w:val="Compact"/>
      </w:pPr>
      <w:r>
        <w:t xml:space="preserve">Harbourview Dental Clinic reserves the right to inspect all delivered goods upon arrival. Acceptance of delivery does not constitute a waiver of the right to claim against latent defects in dental materials or equipment.</w:t>
      </w:r>
    </w:p>
    <w:p>
      <w:pPr>
        <w:numPr>
          <w:ilvl w:val="0"/>
          <w:numId w:val="1001"/>
        </w:numPr>
        <w:pStyle w:val="Compact"/>
      </w:pPr>
      <w:r>
        <w:t xml:space="preserve">This Purchase Order is valid for a period of ninety (90) days from the date of issue. Any unfulfilled line items after this period shall be subject to renegotiation of pricing and availability.</w:t>
      </w:r>
    </w:p>
    <w:p>
      <w:pPr>
        <w:numPr>
          <w:ilvl w:val="0"/>
          <w:numId w:val="1001"/>
        </w:numPr>
        <w:pStyle w:val="Compact"/>
      </w:pPr>
      <w:r>
        <w:t xml:space="preserve">The supplier acknowledges that the dental practice operates under the jurisdiction of the Dental Board of Australia and the Australian Health Practitioner Regulation Agency (AHPRA). All supplied items must be suitable for use in a licensed dental clinic in Sydney, Australia.</w:t>
      </w:r>
    </w:p>
    <w:p>
      <w:pPr>
        <w:numPr>
          <w:ilvl w:val="0"/>
          <w:numId w:val="1001"/>
        </w:numPr>
        <w:pStyle w:val="Compact"/>
      </w:pPr>
      <w:r>
        <w:t xml:space="preserve">In the event of a dispute arising from this Purchase Order, both parties agree to first attempt resolution through good-faith negotiation. Should resolution not be achieved within thirty (30) days, the matter shall be referred to the New South Wales Civil and Administrative Tribunal (NCAT) in Sydney.</w:t>
      </w:r>
    </w:p>
    <w:p>
      <w:pPr>
        <w:numPr>
          <w:ilvl w:val="0"/>
          <w:numId w:val="1001"/>
        </w:numPr>
        <w:pStyle w:val="Compact"/>
      </w:pPr>
      <w:r>
        <w:t xml:space="preserve">Confidentiality: Both parties agree to treat all commercial terms, pricing, and patient-related information exchanged in connection with this Purchase Order as strictly confidential in accordance with the Privacy Act 1988 (Cth) and the Australian Privacy Principles.</w:t>
      </w:r>
    </w:p>
    <w:bookmarkEnd w:id="23"/>
    <w:p>
      <w:pPr>
        <w:pStyle w:val="FirstParagraph"/>
      </w:pPr>
      <w:r>
        <w:rPr>
          <w:bCs/>
          <w:b/>
        </w:rPr>
        <w:t xml:space="preserve">Authorised by (Buyer):</w:t>
      </w:r>
    </w:p>
    <w:p>
      <w:pPr>
        <w:pStyle w:val="BodyText"/>
      </w:pPr>
      <w:r>
        <w:t xml:space="preserve">Dr. Eleanor Whitfield, BDS, MDS</w:t>
      </w:r>
    </w:p>
    <w:p>
      <w:pPr>
        <w:pStyle w:val="BodyText"/>
      </w:pPr>
      <w:r>
        <w:t xml:space="preserve">Principal Dentist &amp; Practice Director</w:t>
      </w:r>
    </w:p>
    <w:p>
      <w:pPr>
        <w:pStyle w:val="BodyText"/>
      </w:pPr>
      <w:r>
        <w:t xml:space="preserve">Harbourview Dental Clinic, Sydney, Australia</w:t>
      </w:r>
    </w:p>
    <w:p>
      <w:pPr>
        <w:pStyle w:val="BodyText"/>
      </w:pPr>
      <w:r>
        <w:t xml:space="preserve">Date: _______________</w:t>
      </w:r>
    </w:p>
    <w:p>
      <w:pPr>
        <w:pStyle w:val="BodyText"/>
      </w:pPr>
      <w:r>
        <w:rPr>
          <w:bCs/>
          <w:b/>
        </w:rPr>
        <w:t xml:space="preserve">Accepted by (Supplier):</w:t>
      </w:r>
    </w:p>
    <w:p>
      <w:pPr>
        <w:pStyle w:val="BodyText"/>
      </w:pPr>
      <w:r>
        <w:t xml:space="preserve">Marcus Chen</w:t>
      </w:r>
    </w:p>
    <w:p>
      <w:pPr>
        <w:pStyle w:val="BodyText"/>
      </w:pPr>
      <w:r>
        <w:t xml:space="preserve">Regional Sales Manager</w:t>
      </w:r>
    </w:p>
    <w:p>
      <w:pPr>
        <w:pStyle w:val="BodyText"/>
      </w:pPr>
      <w:r>
        <w:t xml:space="preserve">MedDent Australia Pty Ltd</w:t>
      </w:r>
    </w:p>
    <w:p>
      <w:pPr>
        <w:pStyle w:val="BodyText"/>
      </w:pPr>
      <w:r>
        <w:t xml:space="preserve">Date: _______________</w:t>
      </w:r>
    </w:p>
    <w:p>
      <w:pPr>
        <w:pStyle w:val="BodyText"/>
      </w:pPr>
      <w:r>
        <w:t xml:space="preserve">This Purchase Order document was prepared for a registered dental practice in Sydney, New South Wales, Australia. All monetary values are in Australian Dollars (AUD) and include Goods and Services Tax (GST) at the current rate of 10%. This document is subject to the Australian Consumer Law (Schedule 2, Competition and Consumer Act 2010, Cth). Purchase Order No. PO-SYD-DENT-2025-0487. © 2025 Harbourview Dental Clinic.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Sydney, Australia</dc:title>
  <dc:creator/>
  <dc:language>en</dc:language>
  <cp:keywords/>
  <dcterms:created xsi:type="dcterms:W3CDTF">2026-10-10T07:21:06Z</dcterms:created>
  <dcterms:modified xsi:type="dcterms:W3CDTF">2026-10-10T07:21:06Z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