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 Dental Equipment &amp; Supplies</w:t>
      </w:r>
    </w:p>
    <w:p>
      <w:pPr>
        <w:pStyle w:val="BodyText"/>
      </w:pPr>
      <w:r>
        <w:t xml:space="preserve">PO No. BR-BSB-2025-04871</w:t>
      </w:r>
    </w:p>
    <w:p>
      <w:pPr>
        <w:pStyle w:val="BodyText"/>
      </w:pPr>
      <w:r>
        <w:t xml:space="preserve">Date of Issue: 14 June 2025  |  Valid Until: 14 July 2025</w:t>
      </w:r>
    </w:p>
    <w:bookmarkEnd w:id="20"/>
    <w:bookmarkStart w:id="21" w:name="buyer-purchasing-entity"/>
    <w:p>
      <w:pPr>
        <w:pStyle w:val="Heading3"/>
      </w:pPr>
      <w:r>
        <w:t xml:space="preserve">Buyer (Purchasing Entity)</w:t>
      </w:r>
    </w:p>
    <w:p>
      <w:pPr>
        <w:pStyle w:val="FirstParagraph"/>
      </w:pPr>
      <w:r>
        <w:rPr>
          <w:bCs/>
          <w:b/>
        </w:rPr>
        <w:t xml:space="preserve">Clínica Odontológica Brasília Prime</w:t>
      </w:r>
    </w:p>
    <w:p>
      <w:pPr>
        <w:pStyle w:val="BodyText"/>
      </w:pPr>
      <w:r>
        <w:t xml:space="preserve">Street: Quadra 3, Bloco A, Lote 12, Asa Sul</w:t>
      </w:r>
    </w:p>
    <w:p>
      <w:pPr>
        <w:pStyle w:val="BodyText"/>
      </w:pPr>
      <w:r>
        <w:t xml:space="preserve">City: Brasília – DF, Brazil</w:t>
      </w:r>
    </w:p>
    <w:p>
      <w:pPr>
        <w:pStyle w:val="BodyText"/>
      </w:pPr>
      <w:r>
        <w:t xml:space="preserve">CEP: 70310-500</w:t>
      </w:r>
    </w:p>
    <w:p>
      <w:pPr>
        <w:pStyle w:val="BodyText"/>
      </w:pPr>
      <w:r>
        <w:t xml:space="preserve">CNPJ: 12.345.678/0001-90</w:t>
      </w:r>
    </w:p>
    <w:p>
      <w:pPr>
        <w:pStyle w:val="BodyText"/>
      </w:pPr>
      <w:r>
        <w:t xml:space="preserve">Contact: Dr. Ricardo Almeida, DDS</w:t>
      </w:r>
    </w:p>
    <w:p>
      <w:pPr>
        <w:pStyle w:val="BodyText"/>
      </w:pPr>
      <w:r>
        <w:t xml:space="preserve">Email: compras@brasiliaprime.com.br</w:t>
      </w:r>
    </w:p>
    <w:p>
      <w:pPr>
        <w:pStyle w:val="BodyText"/>
      </w:pPr>
      <w:r>
        <w:t xml:space="preserve">Phone: +55 (61) 3344-7890</w:t>
      </w:r>
    </w:p>
    <w:bookmarkEnd w:id="21"/>
    <w:bookmarkStart w:id="22" w:name="supplier-vendor"/>
    <w:p>
      <w:pPr>
        <w:pStyle w:val="Heading3"/>
      </w:pPr>
      <w:r>
        <w:t xml:space="preserve">Supplier (Vendor)</w:t>
      </w:r>
    </w:p>
    <w:p>
      <w:pPr>
        <w:pStyle w:val="FirstParagraph"/>
      </w:pPr>
      <w:r>
        <w:rPr>
          <w:bCs/>
          <w:b/>
        </w:rPr>
        <w:t xml:space="preserve">DentalTech Brasil Distribuidora Ltda.</w:t>
      </w:r>
    </w:p>
    <w:p>
      <w:pPr>
        <w:pStyle w:val="BodyText"/>
      </w:pPr>
      <w:r>
        <w:t xml:space="preserve">Street: Av. das Nações, 1500, Sala 42</w:t>
      </w:r>
    </w:p>
    <w:p>
      <w:pPr>
        <w:pStyle w:val="BodyText"/>
      </w:pPr>
      <w:r>
        <w:t xml:space="preserve">City: Brasília – DF, Brazil</w:t>
      </w:r>
    </w:p>
    <w:p>
      <w:pPr>
        <w:pStyle w:val="BodyText"/>
      </w:pPr>
      <w:r>
        <w:t xml:space="preserve">CEP: 70040-020</w:t>
      </w:r>
    </w:p>
    <w:p>
      <w:pPr>
        <w:pStyle w:val="BodyText"/>
      </w:pPr>
      <w:r>
        <w:t xml:space="preserve">CNPJ: 98.765.432/0001-15</w:t>
      </w:r>
    </w:p>
    <w:p>
      <w:pPr>
        <w:pStyle w:val="BodyText"/>
      </w:pPr>
      <w:r>
        <w:t xml:space="preserve">Contact: Sra. Mariana Costa – Sales Manager</w:t>
      </w:r>
    </w:p>
    <w:p>
      <w:pPr>
        <w:pStyle w:val="BodyText"/>
      </w:pPr>
      <w:r>
        <w:t xml:space="preserve">Email: vendas@dentalttechbrasil.com.br</w:t>
      </w:r>
    </w:p>
    <w:p>
      <w:pPr>
        <w:pStyle w:val="BodyText"/>
      </w:pPr>
      <w:r>
        <w:t xml:space="preserve">Phone: +55 (61) 3222-5566</w:t>
      </w:r>
    </w:p>
    <w:bookmarkEnd w:id="22"/>
    <w:p>
      <w:pPr>
        <w:pStyle w:val="BodyText"/>
      </w:pPr>
      <w:r>
        <w:rPr>
          <w:bCs/>
          <w:b/>
        </w:rPr>
        <w:t xml:space="preserve">Important Notice:</w:t>
      </w:r>
      <w:r>
        <w:t xml:space="preserve"> </w:t>
      </w:r>
      <w:r>
        <w:t xml:space="preserve">This Purchase Order is issued in accordance with Brazilian commercial law (Código Civil, Lei 10.406/2002) and applies to the procurement of dental equipment, instruments, and consumable supplies for the operation of a licensed Dentist practice located in the Federal District of Brazil Brasília. All transactions are subject to the terms and conditions outlined herein.</w:t>
      </w:r>
    </w:p>
    <w:bookmarkStart w:id="23" w:name="line-items-dental-equipment-supplies"/>
    <w:p>
      <w:pPr>
        <w:pStyle w:val="Heading2"/>
      </w:pPr>
      <w:r>
        <w:t xml:space="preserve">Line Items – Dental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Dental Chair Unit – A-dec 500, with integrated light and delivery system</w:t>
            </w:r>
          </w:p>
        </w:tc>
        <w:tc>
          <w:tcPr/>
          <w:p>
            <w:pPr>
              <w:pStyle w:val="Compact"/>
              <w:jc w:val="left"/>
            </w:pPr>
            <w:r>
              <w:t xml:space="preserve">Major Equipment</w:t>
            </w:r>
          </w:p>
        </w:tc>
        <w:tc>
          <w:tcPr/>
          <w:p>
            <w:pPr>
              <w:pStyle w:val="Compact"/>
              <w:jc w:val="left"/>
            </w:pPr>
            <w:r>
              <w:t xml:space="preserve">2</w:t>
            </w:r>
          </w:p>
        </w:tc>
        <w:tc>
          <w:tcPr/>
          <w:p>
            <w:pPr>
              <w:pStyle w:val="Compact"/>
              <w:jc w:val="left"/>
            </w:pPr>
            <w:r>
              <w:t xml:space="preserve">R$ 87,500.00</w:t>
            </w:r>
          </w:p>
        </w:tc>
        <w:tc>
          <w:tcPr/>
          <w:p>
            <w:pPr>
              <w:pStyle w:val="Compact"/>
              <w:jc w:val="left"/>
            </w:pPr>
            <w:r>
              <w:t xml:space="preserve">R$ 175,000.00</w:t>
            </w:r>
          </w:p>
        </w:tc>
      </w:tr>
      <w:tr>
        <w:tc>
          <w:tcPr/>
          <w:p>
            <w:pPr>
              <w:pStyle w:val="Compact"/>
              <w:jc w:val="left"/>
            </w:pPr>
            <w:r>
              <w:t xml:space="preserve">02</w:t>
            </w:r>
          </w:p>
        </w:tc>
        <w:tc>
          <w:tcPr/>
          <w:p>
            <w:pPr>
              <w:pStyle w:val="Compact"/>
              <w:jc w:val="left"/>
            </w:pPr>
            <w:r>
              <w:t xml:space="preserve">Digital X-Ray Sensor – Sirona OP 3006, intraoral</w:t>
            </w:r>
          </w:p>
        </w:tc>
        <w:tc>
          <w:tcPr/>
          <w:p>
            <w:pPr>
              <w:pStyle w:val="Compact"/>
              <w:jc w:val="left"/>
            </w:pPr>
            <w:r>
              <w:t xml:space="preserve">Imaging</w:t>
            </w:r>
          </w:p>
        </w:tc>
        <w:tc>
          <w:tcPr/>
          <w:p>
            <w:pPr>
              <w:pStyle w:val="Compact"/>
              <w:jc w:val="left"/>
            </w:pPr>
            <w:r>
              <w:t xml:space="preserve">3</w:t>
            </w:r>
          </w:p>
        </w:tc>
        <w:tc>
          <w:tcPr/>
          <w:p>
            <w:pPr>
              <w:pStyle w:val="Compact"/>
              <w:jc w:val="left"/>
            </w:pPr>
            <w:r>
              <w:t xml:space="preserve">R$ 12,800.00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High-Speed Handpiece – NSK T101L, with 5 cartridges</w:t>
            </w:r>
          </w:p>
        </w:tc>
        <w:tc>
          <w:tcPr/>
          <w:p>
            <w:pPr>
              <w:pStyle w:val="Compact"/>
              <w:jc w:val="left"/>
            </w:pPr>
            <w:r>
              <w:t xml:space="preserve">Instruments</w:t>
            </w:r>
          </w:p>
        </w:tc>
        <w:tc>
          <w:tcPr/>
          <w:p>
            <w:pPr>
              <w:pStyle w:val="Compact"/>
              <w:jc w:val="left"/>
            </w:pPr>
            <w:r>
              <w:t xml:space="preserve">10</w:t>
            </w:r>
          </w:p>
        </w:tc>
        <w:tc>
          <w:tcPr/>
          <w:p>
            <w:pPr>
              <w:pStyle w:val="Compact"/>
              <w:jc w:val="left"/>
            </w:pPr>
            <w:r>
              <w:t xml:space="preserve">R$ 3,250.00</w:t>
            </w:r>
          </w:p>
        </w:tc>
        <w:tc>
          <w:tcPr/>
          <w:p>
            <w:pPr>
              <w:pStyle w:val="Compact"/>
              <w:jc w:val="left"/>
            </w:pPr>
            <w:r>
              <w:t xml:space="preserve">R$ 32,500.00</w:t>
            </w:r>
          </w:p>
        </w:tc>
      </w:tr>
      <w:tr>
        <w:tc>
          <w:tcPr/>
          <w:p>
            <w:pPr>
              <w:pStyle w:val="Compact"/>
              <w:jc w:val="left"/>
            </w:pPr>
            <w:r>
              <w:t xml:space="preserve">04</w:t>
            </w:r>
          </w:p>
        </w:tc>
        <w:tc>
          <w:tcPr/>
          <w:p>
            <w:pPr>
              <w:pStyle w:val="Compact"/>
              <w:jc w:val="left"/>
            </w:pPr>
            <w:r>
              <w:t xml:space="preserve">Composite Resin Kit – 3M Filtek Supreme Ultra, 10 shades</w:t>
            </w:r>
          </w:p>
        </w:tc>
        <w:tc>
          <w:tcPr/>
          <w:p>
            <w:pPr>
              <w:pStyle w:val="Compact"/>
              <w:jc w:val="left"/>
            </w:pPr>
            <w:r>
              <w:t xml:space="preserve">Consumables</w:t>
            </w:r>
          </w:p>
        </w:tc>
        <w:tc>
          <w:tcPr/>
          <w:p>
            <w:pPr>
              <w:pStyle w:val="Compact"/>
              <w:jc w:val="left"/>
            </w:pPr>
            <w:r>
              <w:t xml:space="preserve">25</w:t>
            </w:r>
          </w:p>
        </w:tc>
        <w:tc>
          <w:tcPr/>
          <w:p>
            <w:pPr>
              <w:pStyle w:val="Compact"/>
              <w:jc w:val="left"/>
            </w:pPr>
            <w:r>
              <w:t xml:space="preserve">R$ 1,480.00</w:t>
            </w:r>
          </w:p>
        </w:tc>
        <w:tc>
          <w:tcPr/>
          <w:p>
            <w:pPr>
              <w:pStyle w:val="Compact"/>
              <w:jc w:val="left"/>
            </w:pPr>
            <w:r>
              <w:t xml:space="preserve">R$ 37,000.00</w:t>
            </w:r>
          </w:p>
        </w:tc>
      </w:tr>
      <w:tr>
        <w:tc>
          <w:tcPr/>
          <w:p>
            <w:pPr>
              <w:pStyle w:val="Compact"/>
              <w:jc w:val="left"/>
            </w:pPr>
            <w:r>
              <w:t xml:space="preserve">05</w:t>
            </w:r>
          </w:p>
        </w:tc>
        <w:tc>
          <w:tcPr/>
          <w:p>
            <w:pPr>
              <w:pStyle w:val="Compact"/>
              <w:jc w:val="left"/>
            </w:pPr>
            <w:r>
              <w:t xml:space="preserve">Dental Burs Assortment – Brasseler Diamond, 200-piece set</w:t>
            </w:r>
          </w:p>
        </w:tc>
        <w:tc>
          <w:tcPr/>
          <w:p>
            <w:pPr>
              <w:pStyle w:val="Compact"/>
              <w:jc w:val="left"/>
            </w:pPr>
            <w:r>
              <w:t xml:space="preserve">Instruments</w:t>
            </w:r>
          </w:p>
        </w:tc>
        <w:tc>
          <w:tcPr/>
          <w:p>
            <w:pPr>
              <w:pStyle w:val="Compact"/>
              <w:jc w:val="left"/>
            </w:pPr>
            <w:r>
              <w:t xml:space="preserve">5</w:t>
            </w:r>
          </w:p>
        </w:tc>
        <w:tc>
          <w:tcPr/>
          <w:p>
            <w:pPr>
              <w:pStyle w:val="Compact"/>
              <w:jc w:val="left"/>
            </w:pPr>
            <w:r>
              <w:t xml:space="preserve">R$ 2,100.00</w:t>
            </w:r>
          </w:p>
        </w:tc>
        <w:tc>
          <w:tcPr/>
          <w:p>
            <w:pPr>
              <w:pStyle w:val="Compact"/>
              <w:jc w:val="left"/>
            </w:pPr>
            <w:r>
              <w:t xml:space="preserve">R$ 10,500.00</w:t>
            </w:r>
          </w:p>
        </w:tc>
      </w:tr>
      <w:tr>
        <w:tc>
          <w:tcPr/>
          <w:p>
            <w:pPr>
              <w:pStyle w:val="Compact"/>
              <w:jc w:val="left"/>
            </w:pPr>
            <w:r>
              <w:t xml:space="preserve">06</w:t>
            </w:r>
          </w:p>
        </w:tc>
        <w:tc>
          <w:tcPr/>
          <w:p>
            <w:pPr>
              <w:pStyle w:val="Compact"/>
              <w:jc w:val="left"/>
            </w:pPr>
            <w:r>
              <w:t xml:space="preserve">Sterilizer – W&amp;H Steri 100, Class B, 10L capacity</w:t>
            </w:r>
          </w:p>
        </w:tc>
        <w:tc>
          <w:tcPr/>
          <w:p>
            <w:pPr>
              <w:pStyle w:val="Compact"/>
              <w:jc w:val="left"/>
            </w:pPr>
            <w:r>
              <w:t xml:space="preserve">Major Equipment</w:t>
            </w:r>
          </w:p>
        </w:tc>
        <w:tc>
          <w:tcPr/>
          <w:p>
            <w:pPr>
              <w:pStyle w:val="Compact"/>
              <w:jc w:val="left"/>
            </w:pPr>
            <w:r>
              <w:t xml:space="preserve">1</w:t>
            </w:r>
          </w:p>
        </w:tc>
        <w:tc>
          <w:tcPr/>
          <w:p>
            <w:pPr>
              <w:pStyle w:val="Compact"/>
              <w:jc w:val="left"/>
            </w:pPr>
            <w:r>
              <w:t xml:space="preserve">R$ 28,900.00</w:t>
            </w:r>
          </w:p>
        </w:tc>
        <w:tc>
          <w:tcPr/>
          <w:p>
            <w:pPr>
              <w:pStyle w:val="Compact"/>
              <w:jc w:val="left"/>
            </w:pPr>
            <w:r>
              <w:t xml:space="preserve">R$ 28,900.00</w:t>
            </w:r>
          </w:p>
        </w:tc>
      </w:tr>
      <w:tr>
        <w:tc>
          <w:tcPr/>
          <w:p>
            <w:pPr>
              <w:pStyle w:val="Compact"/>
              <w:jc w:val="left"/>
            </w:pPr>
            <w:r>
              <w:t xml:space="preserve">07</w:t>
            </w:r>
          </w:p>
        </w:tc>
        <w:tc>
          <w:tcPr/>
          <w:p>
            <w:pPr>
              <w:pStyle w:val="Compact"/>
              <w:jc w:val="left"/>
            </w:pPr>
            <w:r>
              <w:t xml:space="preserve">Nitrile Examination Gloves – Large, 100 boxes (50 pcs each)</w:t>
            </w:r>
          </w:p>
        </w:tc>
        <w:tc>
          <w:tcPr/>
          <w:p>
            <w:pPr>
              <w:pStyle w:val="Compact"/>
              <w:jc w:val="left"/>
            </w:pPr>
            <w:r>
              <w:t xml:space="preserve">Consumables</w:t>
            </w:r>
          </w:p>
        </w:tc>
        <w:tc>
          <w:tcPr/>
          <w:p>
            <w:pPr>
              <w:pStyle w:val="Compact"/>
              <w:jc w:val="left"/>
            </w:pPr>
            <w:r>
              <w:t xml:space="preserve">100</w:t>
            </w:r>
          </w:p>
        </w:tc>
        <w:tc>
          <w:tcPr/>
          <w:p>
            <w:pPr>
              <w:pStyle w:val="Compact"/>
              <w:jc w:val="left"/>
            </w:pPr>
            <w:r>
              <w:t xml:space="preserve">R$ 89.90</w:t>
            </w:r>
          </w:p>
        </w:tc>
        <w:tc>
          <w:tcPr/>
          <w:p>
            <w:pPr>
              <w:pStyle w:val="Compact"/>
              <w:jc w:val="left"/>
            </w:pPr>
            <w:r>
              <w:t xml:space="preserve">R$ 8,990.00</w:t>
            </w:r>
          </w:p>
        </w:tc>
      </w:tr>
      <w:tr>
        <w:tc>
          <w:tcPr/>
          <w:p>
            <w:pPr>
              <w:pStyle w:val="Compact"/>
              <w:jc w:val="left"/>
            </w:pPr>
            <w:r>
              <w:t xml:space="preserve">08</w:t>
            </w:r>
          </w:p>
        </w:tc>
        <w:tc>
          <w:tcPr/>
          <w:p>
            <w:pPr>
              <w:pStyle w:val="Compact"/>
              <w:jc w:val="left"/>
            </w:pPr>
            <w:r>
              <w:t xml:space="preserve">LED Curing Light – Woodpecker NOVA, 1200 mW/cm²</w:t>
            </w:r>
          </w:p>
        </w:tc>
        <w:tc>
          <w:tcPr/>
          <w:p>
            <w:pPr>
              <w:pStyle w:val="Compact"/>
              <w:jc w:val="left"/>
            </w:pPr>
            <w:r>
              <w:t xml:space="preserve">Instruments</w:t>
            </w:r>
          </w:p>
        </w:tc>
        <w:tc>
          <w:tcPr/>
          <w:p>
            <w:pPr>
              <w:pStyle w:val="Compact"/>
              <w:jc w:val="left"/>
            </w:pPr>
            <w:r>
              <w:t xml:space="preserve">4</w:t>
            </w:r>
          </w:p>
        </w:tc>
        <w:tc>
          <w:tcPr/>
          <w:p>
            <w:pPr>
              <w:pStyle w:val="Compact"/>
              <w:jc w:val="left"/>
            </w:pPr>
            <w:r>
              <w:t xml:space="preserve">R$ 4,750.00</w:t>
            </w:r>
          </w:p>
        </w:tc>
        <w:tc>
          <w:tcPr/>
          <w:p>
            <w:pPr>
              <w:pStyle w:val="Compact"/>
              <w:jc w:val="left"/>
            </w:pPr>
            <w:r>
              <w:t xml:space="preserve">R$ 19,000.00</w:t>
            </w:r>
          </w:p>
        </w:tc>
      </w:tr>
      <w:tr>
        <w:tc>
          <w:tcPr/>
          <w:p>
            <w:pPr>
              <w:pStyle w:val="Compact"/>
              <w:jc w:val="left"/>
            </w:pPr>
            <w:r>
              <w:t xml:space="preserve">09</w:t>
            </w:r>
          </w:p>
        </w:tc>
        <w:tc>
          <w:tcPr/>
          <w:p>
            <w:pPr>
              <w:pStyle w:val="Compact"/>
              <w:jc w:val="left"/>
            </w:pPr>
            <w:r>
              <w:t xml:space="preserve">Patient Dental Records Software License – 5-user annual</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R$ 15,600.00</w:t>
            </w:r>
          </w:p>
        </w:tc>
        <w:tc>
          <w:tcPr/>
          <w:p>
            <w:pPr>
              <w:pStyle w:val="Compact"/>
              <w:jc w:val="left"/>
            </w:pPr>
            <w:r>
              <w:t xml:space="preserve">R$ 15,600.00</w:t>
            </w:r>
          </w:p>
        </w:tc>
      </w:tr>
      <w:tr>
        <w:tc>
          <w:tcPr/>
          <w:p>
            <w:pPr>
              <w:pStyle w:val="Compact"/>
              <w:jc w:val="left"/>
            </w:pPr>
            <w:r>
              <w:t xml:space="preserve">10</w:t>
            </w:r>
          </w:p>
        </w:tc>
        <w:tc>
          <w:tcPr/>
          <w:p>
            <w:pPr>
              <w:pStyle w:val="Compact"/>
              <w:jc w:val="left"/>
            </w:pPr>
            <w:r>
              <w:t xml:space="preserve">Local Anesthetic – Lidocaine 2% with Epinephrine, 200 cartridges</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R$ 12.50</w:t>
            </w:r>
          </w:p>
        </w:tc>
        <w:tc>
          <w:tcPr/>
          <w:p>
            <w:pPr>
              <w:pStyle w:val="Compact"/>
              <w:jc w:val="left"/>
            </w:pPr>
            <w:r>
              <w:t xml:space="preserve">R$ 2,500.00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R$ 368,390.00</w:t>
            </w:r>
          </w:p>
        </w:tc>
      </w:tr>
      <w:tr>
        <w:tc>
          <w:tcPr/>
          <w:p>
            <w:pPr>
              <w:pStyle w:val="Compact"/>
              <w:jc w:val="left"/>
            </w:pPr>
            <w:r>
              <w:t xml:space="preserve">ICMS (18% – DF Tax)</w:t>
            </w:r>
          </w:p>
        </w:tc>
        <w:tc>
          <w:tcPr/>
          <w:p>
            <w:pPr>
              <w:pStyle w:val="Compact"/>
              <w:jc w:val="right"/>
            </w:pPr>
            <w:r>
              <w:t xml:space="preserve">R$ 66,310.20</w:t>
            </w:r>
          </w:p>
        </w:tc>
      </w:tr>
      <w:tr>
        <w:tc>
          <w:tcPr/>
          <w:p>
            <w:pPr>
              <w:pStyle w:val="Compact"/>
              <w:jc w:val="left"/>
            </w:pPr>
            <w:r>
              <w:t xml:space="preserve">Freight &amp; Installation (Brasília – DF)</w:t>
            </w:r>
          </w:p>
        </w:tc>
        <w:tc>
          <w:tcPr/>
          <w:p>
            <w:pPr>
              <w:pStyle w:val="Compact"/>
              <w:jc w:val="right"/>
            </w:pPr>
            <w:r>
              <w:t xml:space="preserve">R$ 4,200.00</w:t>
            </w:r>
          </w:p>
        </w:tc>
      </w:tr>
      <w:tr>
        <w:tc>
          <w:tcPr/>
          <w:p>
            <w:pPr>
              <w:pStyle w:val="Compact"/>
              <w:jc w:val="left"/>
            </w:pPr>
            <w:r>
              <w:t xml:space="preserve">Discount (Volume – 3%)</w:t>
            </w:r>
          </w:p>
        </w:tc>
        <w:tc>
          <w:tcPr/>
          <w:p>
            <w:pPr>
              <w:pStyle w:val="Compact"/>
              <w:jc w:val="right"/>
            </w:pPr>
            <w:r>
              <w:t xml:space="preserve">- R$ 11,051.70</w:t>
            </w:r>
          </w:p>
        </w:tc>
      </w:tr>
      <w:tr>
        <w:tc>
          <w:tcPr/>
          <w:p>
            <w:pPr>
              <w:pStyle w:val="Compact"/>
              <w:jc w:val="left"/>
            </w:pPr>
            <w:r>
              <w:t xml:space="preserve">GRAND TOTAL (BRL)</w:t>
            </w:r>
          </w:p>
        </w:tc>
        <w:tc>
          <w:tcPr/>
          <w:p>
            <w:pPr>
              <w:pStyle w:val="Compact"/>
              <w:jc w:val="right"/>
            </w:pPr>
            <w:r>
              <w:t xml:space="preserve">R$ 427,848.50</w:t>
            </w:r>
          </w:p>
        </w:tc>
      </w:tr>
    </w:tbl>
    <w:bookmarkEnd w:id="23"/>
    <w:bookmarkStart w:id="24" w:name="terms-conditions"/>
    <w:p>
      <w:pPr>
        <w:pStyle w:val="Heading2"/>
      </w:pPr>
      <w:r>
        <w:t xml:space="preserve">Terms &amp; Conditions</w:t>
      </w:r>
    </w:p>
    <w:p>
      <w:pPr>
        <w:numPr>
          <w:ilvl w:val="0"/>
          <w:numId w:val="1001"/>
        </w:numPr>
        <w:pStyle w:val="Compact"/>
      </w:pPr>
      <w:r>
        <w:rPr>
          <w:bCs/>
          <w:b/>
        </w:rPr>
        <w:t xml:space="preserve">Delivery:</w:t>
      </w:r>
      <w:r>
        <w:t xml:space="preserve"> </w:t>
      </w:r>
      <w:r>
        <w:t xml:space="preserve">All items listed in this Purchase Order shall be delivered to the Buyer's premises at Quadra 3, Bloco A, Lote 12, Asa Sul, Brasília – DF, Brazil, within thirty (30) calendar days from the date of acceptance of this document. Major equipment (Items 01, 06) shall include professional installation and calibration by certified technicians.</w:t>
      </w:r>
    </w:p>
    <w:p>
      <w:pPr>
        <w:numPr>
          <w:ilvl w:val="0"/>
          <w:numId w:val="1001"/>
        </w:numPr>
        <w:pStyle w:val="Compact"/>
      </w:pPr>
      <w:r>
        <w:rPr>
          <w:bCs/>
          <w:b/>
        </w:rPr>
        <w:t xml:space="preserve">Payment Terms:</w:t>
      </w:r>
      <w:r>
        <w:t xml:space="preserve"> </w:t>
      </w:r>
      <w:r>
        <w:t xml:space="preserve">Payment shall be made via bank transfer (TED/PIX) to the Supplier's account in Brazil Brasília. A 30% advance payment is due upon signing. The remaining 70% shall be settled within fifteen (15) business days after confirmed delivery and acceptance of all goods. Late payments shall incur a penalty of 1% per month plus SELIC interest as per Brazilian regulations.</w:t>
      </w:r>
    </w:p>
    <w:p>
      <w:pPr>
        <w:numPr>
          <w:ilvl w:val="0"/>
          <w:numId w:val="1001"/>
        </w:numPr>
        <w:pStyle w:val="Compact"/>
      </w:pPr>
      <w:r>
        <w:rPr>
          <w:bCs/>
          <w:b/>
        </w:rPr>
        <w:t xml:space="preserve">Warranty:</w:t>
      </w:r>
      <w:r>
        <w:t xml:space="preserve"> </w:t>
      </w:r>
      <w:r>
        <w:t xml:space="preserve">All major equipment carries a minimum two-year manufacturer warranty. Consumable and pharmaceutical items are non-returnable once opened. The Dentist practice shall notify the Supplier of any defects within ten (10) business days of delivery for warranty claims to be processed.</w:t>
      </w:r>
    </w:p>
    <w:p>
      <w:pPr>
        <w:numPr>
          <w:ilvl w:val="0"/>
          <w:numId w:val="1001"/>
        </w:numPr>
        <w:pStyle w:val="Compact"/>
      </w:pPr>
      <w:r>
        <w:rPr>
          <w:bCs/>
          <w:b/>
        </w:rPr>
        <w:t xml:space="preserve">Regulatory Compliance:</w:t>
      </w:r>
      <w:r>
        <w:t xml:space="preserve"> </w:t>
      </w:r>
      <w:r>
        <w:t xml:space="preserve">All dental products and equipment must comply with ANVISA (Agência Nacional de Vigilância Sanitária) regulations and hold valid registration numbers. The Supplier guarantees that all items are approved for use by a licensed Dentist in Brazil Brasília and throughout the Federal Republic of Brazil.</w:t>
      </w:r>
    </w:p>
    <w:p>
      <w:pPr>
        <w:numPr>
          <w:ilvl w:val="0"/>
          <w:numId w:val="1001"/>
        </w:numPr>
        <w:pStyle w:val="Compact"/>
      </w:pPr>
      <w:r>
        <w:rPr>
          <w:bCs/>
          <w:b/>
        </w:rPr>
        <w:t xml:space="preserve">Acceptance &amp; Inspection:</w:t>
      </w:r>
      <w:r>
        <w:t xml:space="preserve"> </w:t>
      </w:r>
      <w:r>
        <w:t xml:space="preserve">The Buyer reserves the right to inspect all delivered goods within five (5) business days. Any discrepancies in quantity, quality, or specification must be reported in writing to the Supplier's representative in Brasília. Unreported items shall be deemed accepted.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supply chain disruptions affecting the Brasília metropolitan area.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Any disputes arising from this document shall be resolved in the courts of Brasília – DF, Brazil, or through arbitration at the CAM-CCBC (Câmara de Arbitragem do Centro de Comércio Brasil-Canadá) at the Buyer's election.</w:t>
      </w:r>
    </w:p>
    <w:p>
      <w:pPr>
        <w:numPr>
          <w:ilvl w:val="0"/>
          <w:numId w:val="1001"/>
        </w:numPr>
        <w:pStyle w:val="Compact"/>
      </w:pPr>
      <w:r>
        <w:rPr>
          <w:bCs/>
          <w:b/>
        </w:rPr>
        <w:t xml:space="preserve">Confidentiality:</w:t>
      </w:r>
      <w:r>
        <w:t xml:space="preserve"> </w:t>
      </w:r>
      <w:r>
        <w:t xml:space="preserve">Both parties agree to maintain confidentiality regarding pricing, business terms, and patient-related data processed through the software licensed under this Purchase Order, in compliance with Brazil's LGPD (Lei Geral de Proteção de Dados, Lei 13.709/2018).</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the Buyer (Dentist practice) and the Supplier. Verbal agreements are not binding.</w:t>
      </w:r>
    </w:p>
    <w:bookmarkEnd w:id="24"/>
    <w:bookmarkStart w:id="25" w:name="authorization-signatures"/>
    <w:p>
      <w:pPr>
        <w:pStyle w:val="Heading2"/>
      </w:pPr>
      <w:r>
        <w:t xml:space="preserve">Authorization &amp; Signatures</w:t>
      </w:r>
    </w:p>
    <w:p>
      <w:pPr>
        <w:pStyle w:val="FirstParagraph"/>
      </w:pPr>
      <w:r>
        <w:t xml:space="preserve">By signing below, both parties acknowledge and agree to all terms, conditions, and specifications outlined in this Purchase Order for the procurement of dental supplies and equipment for the Dentist practice operating in Brazil Brasília.</w:t>
      </w:r>
    </w:p>
    <w:p>
      <w:pPr>
        <w:pStyle w:val="BodyText"/>
      </w:pPr>
      <w:r>
        <w:rPr>
          <w:bCs/>
          <w:b/>
        </w:rPr>
        <w:t xml:space="preserve">Dr. Ricardo Almeida, DDS</w:t>
      </w:r>
      <w:r>
        <w:br/>
      </w:r>
      <w:r>
        <w:t xml:space="preserve">Owner / Chief Dentist</w:t>
      </w:r>
      <w:r>
        <w:br/>
      </w:r>
      <w:r>
        <w:t xml:space="preserve">Clínica Odontológica Brasília Prime</w:t>
      </w:r>
      <w:r>
        <w:br/>
      </w:r>
      <w:r>
        <w:t xml:space="preserve">CNPJ: 12.345.678/0001-90</w:t>
      </w:r>
      <w:r>
        <w:br/>
      </w:r>
      <w:r>
        <w:t xml:space="preserve">Date: _______________</w:t>
      </w:r>
    </w:p>
    <w:p>
      <w:pPr>
        <w:pStyle w:val="BodyText"/>
      </w:pPr>
      <w:r>
        <w:rPr>
          <w:bCs/>
          <w:b/>
        </w:rPr>
        <w:t xml:space="preserve">Sra. Mariana Costa</w:t>
      </w:r>
      <w:r>
        <w:br/>
      </w:r>
      <w:r>
        <w:t xml:space="preserve">Sales Manager / Authorized Signatory</w:t>
      </w:r>
      <w:r>
        <w:br/>
      </w:r>
      <w:r>
        <w:t xml:space="preserve">DentalTech Brasil Distribuidora Ltda.</w:t>
      </w:r>
      <w:r>
        <w:br/>
      </w:r>
      <w:r>
        <w:t xml:space="preserve">CNPJ: 98.765.432/0001-15</w:t>
      </w:r>
      <w:r>
        <w:br/>
      </w:r>
      <w:r>
        <w:t xml:space="preserve">Date: _______________</w:t>
      </w:r>
    </w:p>
    <w:p>
      <w:pPr>
        <w:pStyle w:val="BodyText"/>
      </w:pPr>
      <w:r>
        <w:t xml:space="preserve">This Purchase Order (PO No. BR-BSB-2025-04871) was generated for the dental practice of Clínica Odontológica Brasília Prime, located in the Federal District of Brazil Brasília. This document constitutes a legally binding procurement agreement between the parties identified herein. All references to "Dentist" pertain to the licensed dental professional and practice entity. All transactions are conducted under Brazilian commercial and tax law. For inquiries, contact the Buyer's procurement office at compras@brasiliaprime.com.br or the Supplier at vendas@dentalttechbrasil.com.br.</w:t>
      </w:r>
    </w:p>
    <w:p>
      <w:pPr>
        <w:pStyle w:val="BodyText"/>
      </w:pPr>
      <w:r>
        <w:t xml:space="preserve">Document generated on 14 June 2025 | Page 1 of 1 | Confidential – For Business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Brazil Brasília</dc:title>
  <dc:creator/>
  <dc:language>en</dc:language>
  <cp:keywords/>
  <dcterms:created xsi:type="dcterms:W3CDTF">2026-10-10T08:45:15Z</dcterms:created>
  <dcterms:modified xsi:type="dcterms:W3CDTF">2026-10-10T08:45:15Z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