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Dental</w:t>
      </w:r>
      <w:r>
        <w:t xml:space="preserve"> </w:t>
      </w:r>
      <w:r>
        <w:t xml:space="preserve">Supplies</w:t>
      </w:r>
      <w:r>
        <w:t xml:space="preserve"> </w:t>
      </w:r>
      <w:r>
        <w:t xml:space="preserve">-</w:t>
      </w:r>
      <w:r>
        <w:t xml:space="preserve"> </w:t>
      </w:r>
      <w:r>
        <w:t xml:space="preserve">Cairo,</w:t>
      </w:r>
      <w:r>
        <w:t xml:space="preserve"> </w:t>
      </w:r>
      <w:r>
        <w:t xml:space="preserve">Egypt</w:t>
      </w:r>
    </w:p>
    <w:bookmarkStart w:id="20" w:name="purchase-order"/>
    <w:p>
      <w:pPr>
        <w:pStyle w:val="Heading1"/>
      </w:pPr>
      <w:r>
        <w:t xml:space="preserve">PURCHASE ORDER</w:t>
      </w:r>
    </w:p>
    <w:p>
      <w:pPr>
        <w:pStyle w:val="FirstParagraph"/>
      </w:pPr>
      <w:r>
        <w:t xml:space="preserve">Dental Equipment &amp; Supplies Procurement – Cairo, Egypt</w:t>
      </w:r>
    </w:p>
    <w:p>
      <w:pPr>
        <w:pStyle w:val="BodyText"/>
      </w:pPr>
      <w:r>
        <w:t xml:space="preserve">PO No: EGY-CAI-DNT-2025-04782</w:t>
      </w:r>
    </w:p>
    <w:p>
      <w:pPr>
        <w:pStyle w:val="BodyText"/>
      </w:pPr>
      <w:r>
        <w:t xml:space="preserve">CONFIDENTIAL</w:t>
      </w:r>
      <w:r>
        <w:t xml:space="preserve"> </w:t>
      </w:r>
      <w:r>
        <w:t xml:space="preserve"> </w:t>
      </w:r>
      <w:r>
        <w:t xml:space="preserve"> </w:t>
      </w:r>
      <w:r>
        <w:t xml:space="preserve">OFFICIAL DOCUMENT</w:t>
      </w:r>
    </w:p>
    <w:bookmarkEnd w:id="20"/>
    <w:bookmarkStart w:id="21" w:name="buyer-receiving-party"/>
    <w:p>
      <w:pPr>
        <w:pStyle w:val="Heading3"/>
      </w:pPr>
      <w:r>
        <w:t xml:space="preserve">Buyer / Receiving Party</w:t>
      </w:r>
    </w:p>
    <w:p>
      <w:pPr>
        <w:pStyle w:val="FirstParagraph"/>
      </w:pPr>
      <w:r>
        <w:rPr>
          <w:bCs/>
          <w:b/>
        </w:rPr>
        <w:t xml:space="preserve">Cairo Nile Dental Clinic</w:t>
      </w:r>
    </w:p>
    <w:p>
      <w:pPr>
        <w:pStyle w:val="BodyText"/>
      </w:pPr>
      <w:r>
        <w:t xml:space="preserve">127 El Tahrir Street, Downtown District</w:t>
      </w:r>
    </w:p>
    <w:p>
      <w:pPr>
        <w:pStyle w:val="BodyText"/>
      </w:pPr>
      <w:r>
        <w:t xml:space="preserve">Cairo, 11511, Egypt</w:t>
      </w:r>
    </w:p>
    <w:p>
      <w:pPr>
        <w:pStyle w:val="BodyText"/>
      </w:pPr>
      <w:r>
        <w:t xml:space="preserve">Tax ID (VAT): 552-847-193-002</w:t>
      </w:r>
    </w:p>
    <w:p>
      <w:pPr>
        <w:pStyle w:val="BodyText"/>
      </w:pPr>
      <w:r>
        <w:t xml:space="preserve">Phone: +20 2 2578 4431</w:t>
      </w:r>
    </w:p>
    <w:p>
      <w:pPr>
        <w:pStyle w:val="BodyText"/>
      </w:pPr>
      <w:r>
        <w:t xml:space="preserve">Email: procurement@caironiledental.eg</w:t>
      </w:r>
    </w:p>
    <w:p>
      <w:pPr>
        <w:pStyle w:val="BodyText"/>
      </w:pPr>
      <w:r>
        <w:t xml:space="preserve">Authorized Contact: Dr. Ahmed Hassan, Chief Dentist</w:t>
      </w:r>
    </w:p>
    <w:bookmarkEnd w:id="21"/>
    <w:bookmarkStart w:id="22" w:name="supplier-vendor"/>
    <w:p>
      <w:pPr>
        <w:pStyle w:val="Heading3"/>
      </w:pPr>
      <w:r>
        <w:t xml:space="preserve">Supplier / Vendor</w:t>
      </w:r>
    </w:p>
    <w:p>
      <w:pPr>
        <w:pStyle w:val="FirstParagraph"/>
      </w:pPr>
      <w:r>
        <w:rPr>
          <w:bCs/>
          <w:b/>
        </w:rPr>
        <w:t xml:space="preserve">MediDent Egypt Trading Co.</w:t>
      </w:r>
    </w:p>
    <w:p>
      <w:pPr>
        <w:pStyle w:val="BodyText"/>
      </w:pPr>
      <w:r>
        <w:t xml:space="preserve">45 Corniche El Nil, Zamalek</w:t>
      </w:r>
    </w:p>
    <w:p>
      <w:pPr>
        <w:pStyle w:val="BodyText"/>
      </w:pPr>
      <w:r>
        <w:t xml:space="preserve">Cairo, 11211, Egypt</w:t>
      </w:r>
    </w:p>
    <w:p>
      <w:pPr>
        <w:pStyle w:val="BodyText"/>
      </w:pPr>
      <w:r>
        <w:t xml:space="preserve">Commercial Registration: 104-552-887</w:t>
      </w:r>
    </w:p>
    <w:p>
      <w:pPr>
        <w:pStyle w:val="BodyText"/>
      </w:pPr>
      <w:r>
        <w:t xml:space="preserve">Phone: +20 2 2735 9912</w:t>
      </w:r>
    </w:p>
    <w:p>
      <w:pPr>
        <w:pStyle w:val="BodyText"/>
      </w:pPr>
      <w:r>
        <w:t xml:space="preserve">Email: sales@medident-egypt.com</w:t>
      </w:r>
    </w:p>
    <w:p>
      <w:pPr>
        <w:pStyle w:val="BodyText"/>
      </w:pPr>
      <w:r>
        <w:t xml:space="preserve">Account Rep: Mr. Khaled Mostafa</w:t>
      </w:r>
    </w:p>
    <w:bookmarkEnd w:id="22"/>
    <w:bookmarkStart w:id="23" w:name="order-details"/>
    <w:p>
      <w:pPr>
        <w:pStyle w:val="Heading3"/>
      </w:pPr>
      <w:r>
        <w:t xml:space="preserve">Order Details</w:t>
      </w:r>
    </w:p>
    <w:p>
      <w:pPr>
        <w:pStyle w:val="FirstParagraph"/>
      </w:pPr>
      <w:r>
        <w:rPr>
          <w:bCs/>
          <w:b/>
        </w:rPr>
        <w:t xml:space="preserve">Order Date: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Delivery Location:</w:t>
      </w:r>
      <w:r>
        <w:t xml:space="preserve"> </w:t>
      </w:r>
      <w:r>
        <w:t xml:space="preserve">Cairo Nile Dental Clinic, 127 El Tahrir St., Cairo, Egypt</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Egyptian Pound (EGP)</w:t>
      </w:r>
    </w:p>
    <w:bookmarkEnd w:id="23"/>
    <w:bookmarkStart w:id="24" w:name="shipping-logistics"/>
    <w:p>
      <w:pPr>
        <w:pStyle w:val="Heading3"/>
      </w:pPr>
      <w:r>
        <w:t xml:space="preserve">Shipping &amp; Logistics</w:t>
      </w:r>
    </w:p>
    <w:p>
      <w:pPr>
        <w:pStyle w:val="FirstParagraph"/>
      </w:pPr>
      <w:r>
        <w:rPr>
          <w:bCs/>
          <w:b/>
        </w:rPr>
        <w:t xml:space="preserve">Shipping Method:</w:t>
      </w:r>
      <w:r>
        <w:t xml:space="preserve"> </w:t>
      </w:r>
      <w:r>
        <w:t xml:space="preserve">Ground freight within Cairo metropolitan area</w:t>
      </w:r>
    </w:p>
    <w:p>
      <w:pPr>
        <w:pStyle w:val="BodyText"/>
      </w:pPr>
      <w:r>
        <w:rPr>
          <w:bCs/>
          <w:b/>
        </w:rPr>
        <w:t xml:space="preserve">Incoterms:</w:t>
      </w:r>
      <w:r>
        <w:t xml:space="preserve"> </w:t>
      </w:r>
      <w:r>
        <w:t xml:space="preserve">DDP (Delivered Duty Paid) – Cairo</w:t>
      </w:r>
    </w:p>
    <w:p>
      <w:pPr>
        <w:pStyle w:val="BodyText"/>
      </w:pPr>
      <w:r>
        <w:rPr>
          <w:bCs/>
          <w:b/>
        </w:rPr>
        <w:t xml:space="preserve">Freight Cost:</w:t>
      </w:r>
      <w:r>
        <w:t xml:space="preserve"> </w:t>
      </w:r>
      <w:r>
        <w:t xml:space="preserve">Included in unit pricing</w:t>
      </w:r>
    </w:p>
    <w:p>
      <w:pPr>
        <w:pStyle w:val="BodyText"/>
      </w:pPr>
      <w:r>
        <w:rPr>
          <w:bCs/>
          <w:b/>
        </w:rPr>
        <w:t xml:space="preserve">Handling:</w:t>
      </w:r>
      <w:r>
        <w:t xml:space="preserve"> </w:t>
      </w:r>
      <w:r>
        <w:t xml:space="preserve">Fragile – Dental instruments require careful transport</w:t>
      </w:r>
    </w:p>
    <w:bookmarkEnd w:id="24"/>
    <w:bookmarkStart w:id="26" w:name="X952cfbef544e45018c6c147b0eff68c6576cbc2"/>
    <w:p>
      <w:pPr>
        <w:pStyle w:val="Heading2"/>
      </w:pPr>
      <w:r>
        <w:t xml:space="preserve">Itemized Purchase Order – Dental Supplies for Cairo Clinic Operations</w:t>
      </w:r>
    </w:p>
    <w:p>
      <w:pPr>
        <w:pStyle w:val="FirstParagraph"/>
      </w:pPr>
      <w:r>
        <w:t xml:space="preserve">The following Purchase Order is issued by Cairo Nile Dental Clinic, a licensed dental practice operating in the heart of Cairo, Egypt, to procure essential dental equipment, instruments, and consumable supplies from MediDent Egypt Trading Co. This Purchase Order governs the terms, quantities, pricing, and delivery conditions for all listed items intended for use in the Dentist's daily clinical procedures, patient care, and laboratory work at the Cairo facility.</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Line</w:t>
            </w:r>
          </w:p>
        </w:tc>
        <w:tc>
          <w:tcPr/>
          <w:p>
            <w:pPr>
              <w:pStyle w:val="Compact"/>
              <w:jc w:val="left"/>
            </w:pPr>
            <w:r>
              <w:t xml:space="preserve">Item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High-Speed Dental Handpiece (45,000 RPM) – NSK Diamond</w:t>
            </w:r>
          </w:p>
        </w:tc>
        <w:tc>
          <w:tcPr/>
          <w:p>
            <w:pPr>
              <w:pStyle w:val="Compact"/>
              <w:jc w:val="left"/>
            </w:pPr>
            <w:r>
              <w:t xml:space="preserve">Equipment</w:t>
            </w:r>
          </w:p>
        </w:tc>
        <w:tc>
          <w:tcPr/>
          <w:p>
            <w:pPr>
              <w:pStyle w:val="Compact"/>
              <w:jc w:val="left"/>
            </w:pPr>
            <w:r>
              <w:t xml:space="preserve">2</w:t>
            </w:r>
          </w:p>
        </w:tc>
        <w:tc>
          <w:tcPr/>
          <w:p>
            <w:pPr>
              <w:pStyle w:val="Compact"/>
              <w:jc w:val="left"/>
            </w:pPr>
            <w:r>
              <w:t xml:space="preserve">pcs</w:t>
            </w:r>
          </w:p>
        </w:tc>
        <w:tc>
          <w:tcPr/>
          <w:p>
            <w:pPr>
              <w:pStyle w:val="Compact"/>
              <w:jc w:val="left"/>
            </w:pPr>
            <w:r>
              <w:t xml:space="preserve">18,500.00</w:t>
            </w:r>
          </w:p>
        </w:tc>
        <w:tc>
          <w:tcPr/>
          <w:p>
            <w:pPr>
              <w:pStyle w:val="Compact"/>
              <w:jc w:val="left"/>
            </w:pPr>
            <w:r>
              <w:t xml:space="preserve">37,000.00</w:t>
            </w:r>
          </w:p>
        </w:tc>
      </w:tr>
      <w:tr>
        <w:tc>
          <w:tcPr/>
          <w:p>
            <w:pPr>
              <w:pStyle w:val="Compact"/>
              <w:jc w:val="left"/>
            </w:pPr>
            <w:r>
              <w:t xml:space="preserve">02</w:t>
            </w:r>
          </w:p>
        </w:tc>
        <w:tc>
          <w:tcPr/>
          <w:p>
            <w:pPr>
              <w:pStyle w:val="Compact"/>
              <w:jc w:val="left"/>
            </w:pPr>
            <w:r>
              <w:t xml:space="preserve">Low-Speed Dental Handpiece with Contra-Angle</w:t>
            </w:r>
          </w:p>
        </w:tc>
        <w:tc>
          <w:tcPr/>
          <w:p>
            <w:pPr>
              <w:pStyle w:val="Compact"/>
              <w:jc w:val="left"/>
            </w:pPr>
            <w:r>
              <w:t xml:space="preserve">Equipment</w:t>
            </w:r>
          </w:p>
        </w:tc>
        <w:tc>
          <w:tcPr/>
          <w:p>
            <w:pPr>
              <w:pStyle w:val="Compact"/>
              <w:jc w:val="left"/>
            </w:pPr>
            <w:r>
              <w:t xml:space="preserve">2</w:t>
            </w:r>
          </w:p>
        </w:tc>
        <w:tc>
          <w:tcPr/>
          <w:p>
            <w:pPr>
              <w:pStyle w:val="Compact"/>
              <w:jc w:val="left"/>
            </w:pPr>
            <w:r>
              <w:t xml:space="preserve">pcs</w:t>
            </w:r>
          </w:p>
        </w:tc>
        <w:tc>
          <w:tcPr/>
          <w:p>
            <w:pPr>
              <w:pStyle w:val="Compact"/>
              <w:jc w:val="left"/>
            </w:pPr>
            <w:r>
              <w:t xml:space="preserve">9,200.00</w:t>
            </w:r>
          </w:p>
        </w:tc>
        <w:tc>
          <w:tcPr/>
          <w:p>
            <w:pPr>
              <w:pStyle w:val="Compact"/>
              <w:jc w:val="left"/>
            </w:pPr>
            <w:r>
              <w:t xml:space="preserve">18,400.00</w:t>
            </w:r>
          </w:p>
        </w:tc>
      </w:tr>
      <w:tr>
        <w:tc>
          <w:tcPr/>
          <w:p>
            <w:pPr>
              <w:pStyle w:val="Compact"/>
              <w:jc w:val="left"/>
            </w:pPr>
            <w:r>
              <w:t xml:space="preserve">03</w:t>
            </w:r>
          </w:p>
        </w:tc>
        <w:tc>
          <w:tcPr/>
          <w:p>
            <w:pPr>
              <w:pStyle w:val="Compact"/>
              <w:jc w:val="left"/>
            </w:pPr>
            <w:r>
              <w:t xml:space="preserve">Dental Composite Resin Kit (A1–A4 shades), 20g syringes</w:t>
            </w:r>
          </w:p>
        </w:tc>
        <w:tc>
          <w:tcPr/>
          <w:p>
            <w:pPr>
              <w:pStyle w:val="Compact"/>
              <w:jc w:val="left"/>
            </w:pPr>
            <w:r>
              <w:t xml:space="preserve">Consumable</w:t>
            </w:r>
          </w:p>
        </w:tc>
        <w:tc>
          <w:tcPr/>
          <w:p>
            <w:pPr>
              <w:pStyle w:val="Compact"/>
              <w:jc w:val="left"/>
            </w:pPr>
            <w:r>
              <w:t xml:space="preserve">12</w:t>
            </w:r>
          </w:p>
        </w:tc>
        <w:tc>
          <w:tcPr/>
          <w:p>
            <w:pPr>
              <w:pStyle w:val="Compact"/>
              <w:jc w:val="left"/>
            </w:pPr>
            <w:r>
              <w:t xml:space="preserve">sets</w:t>
            </w:r>
          </w:p>
        </w:tc>
        <w:tc>
          <w:tcPr/>
          <w:p>
            <w:pPr>
              <w:pStyle w:val="Compact"/>
              <w:jc w:val="left"/>
            </w:pPr>
            <w:r>
              <w:t xml:space="preserve">3,450.00</w:t>
            </w:r>
          </w:p>
        </w:tc>
        <w:tc>
          <w:tcPr/>
          <w:p>
            <w:pPr>
              <w:pStyle w:val="Compact"/>
              <w:jc w:val="left"/>
            </w:pPr>
            <w:r>
              <w:t xml:space="preserve">41,400.00</w:t>
            </w:r>
          </w:p>
        </w:tc>
      </w:tr>
      <w:tr>
        <w:tc>
          <w:tcPr/>
          <w:p>
            <w:pPr>
              <w:pStyle w:val="Compact"/>
              <w:jc w:val="left"/>
            </w:pPr>
            <w:r>
              <w:t xml:space="preserve">04</w:t>
            </w:r>
          </w:p>
        </w:tc>
        <w:tc>
          <w:tcPr/>
          <w:p>
            <w:pPr>
              <w:pStyle w:val="Compact"/>
              <w:jc w:val="left"/>
            </w:pPr>
            <w:r>
              <w:t xml:space="preserve">Single-Use Dental Extraction Forceps (Universal Set)</w:t>
            </w:r>
          </w:p>
        </w:tc>
        <w:tc>
          <w:tcPr/>
          <w:p>
            <w:pPr>
              <w:pStyle w:val="Compact"/>
              <w:jc w:val="left"/>
            </w:pPr>
            <w:r>
              <w:t xml:space="preserve">Instruments</w:t>
            </w:r>
          </w:p>
        </w:tc>
        <w:tc>
          <w:tcPr/>
          <w:p>
            <w:pPr>
              <w:pStyle w:val="Compact"/>
              <w:jc w:val="left"/>
            </w:pPr>
            <w:r>
              <w:t xml:space="preserve">10</w:t>
            </w:r>
          </w:p>
        </w:tc>
        <w:tc>
          <w:tcPr/>
          <w:p>
            <w:pPr>
              <w:pStyle w:val="Compact"/>
              <w:jc w:val="left"/>
            </w:pPr>
            <w:r>
              <w:t xml:space="preserve">sets</w:t>
            </w:r>
          </w:p>
        </w:tc>
        <w:tc>
          <w:tcPr/>
          <w:p>
            <w:pPr>
              <w:pStyle w:val="Compact"/>
              <w:jc w:val="left"/>
            </w:pPr>
            <w:r>
              <w:t xml:space="preserve">1,875.00</w:t>
            </w:r>
          </w:p>
        </w:tc>
        <w:tc>
          <w:tcPr/>
          <w:p>
            <w:pPr>
              <w:pStyle w:val="Compact"/>
              <w:jc w:val="left"/>
            </w:pPr>
            <w:r>
              <w:t xml:space="preserve">18,750.00</w:t>
            </w:r>
          </w:p>
        </w:tc>
      </w:tr>
      <w:tr>
        <w:tc>
          <w:tcPr/>
          <w:p>
            <w:pPr>
              <w:pStyle w:val="Compact"/>
              <w:jc w:val="left"/>
            </w:pPr>
            <w:r>
              <w:t xml:space="preserve">05</w:t>
            </w:r>
          </w:p>
        </w:tc>
        <w:tc>
          <w:tcPr/>
          <w:p>
            <w:pPr>
              <w:pStyle w:val="Compact"/>
              <w:jc w:val="left"/>
            </w:pPr>
            <w:r>
              <w:t xml:space="preserve">Dental Amalgam Alloy (Type III), 500g tins</w:t>
            </w:r>
          </w:p>
        </w:tc>
        <w:tc>
          <w:tcPr/>
          <w:p>
            <w:pPr>
              <w:pStyle w:val="Compact"/>
              <w:jc w:val="left"/>
            </w:pPr>
            <w:r>
              <w:t xml:space="preserve">Consumable</w:t>
            </w:r>
          </w:p>
        </w:tc>
        <w:tc>
          <w:tcPr/>
          <w:p>
            <w:pPr>
              <w:pStyle w:val="Compact"/>
              <w:jc w:val="left"/>
            </w:pPr>
            <w:r>
              <w:t xml:space="preserve">6</w:t>
            </w:r>
          </w:p>
        </w:tc>
        <w:tc>
          <w:tcPr/>
          <w:p>
            <w:pPr>
              <w:pStyle w:val="Compact"/>
              <w:jc w:val="left"/>
            </w:pPr>
            <w:r>
              <w:t xml:space="preserve">tins</w:t>
            </w:r>
          </w:p>
        </w:tc>
        <w:tc>
          <w:tcPr/>
          <w:p>
            <w:pPr>
              <w:pStyle w:val="Compact"/>
              <w:jc w:val="left"/>
            </w:pPr>
            <w:r>
              <w:t xml:space="preserve">2,100.00</w:t>
            </w:r>
          </w:p>
        </w:tc>
        <w:tc>
          <w:tcPr/>
          <w:p>
            <w:pPr>
              <w:pStyle w:val="Compact"/>
              <w:jc w:val="left"/>
            </w:pPr>
            <w:r>
              <w:t xml:space="preserve">12,600.00</w:t>
            </w:r>
          </w:p>
        </w:tc>
      </w:tr>
      <w:tr>
        <w:tc>
          <w:tcPr/>
          <w:p>
            <w:pPr>
              <w:pStyle w:val="Compact"/>
              <w:jc w:val="left"/>
            </w:pPr>
            <w:r>
              <w:t xml:space="preserve">06</w:t>
            </w:r>
          </w:p>
        </w:tc>
        <w:tc>
          <w:tcPr/>
          <w:p>
            <w:pPr>
              <w:pStyle w:val="Compact"/>
              <w:jc w:val="left"/>
            </w:pPr>
            <w:r>
              <w:t xml:space="preserve">Autoclave Sterilization Pouches (15x25 cm), 1000-pack</w:t>
            </w:r>
          </w:p>
        </w:tc>
        <w:tc>
          <w:tcPr/>
          <w:p>
            <w:pPr>
              <w:pStyle w:val="Compact"/>
              <w:jc w:val="left"/>
            </w:pPr>
            <w:r>
              <w:t xml:space="preserve">Consumable</w:t>
            </w:r>
          </w:p>
        </w:tc>
        <w:tc>
          <w:tcPr/>
          <w:p>
            <w:pPr>
              <w:pStyle w:val="Compact"/>
              <w:jc w:val="left"/>
            </w:pPr>
            <w:r>
              <w:t xml:space="preserve">4</w:t>
            </w:r>
          </w:p>
        </w:tc>
        <w:tc>
          <w:tcPr/>
          <w:p>
            <w:pPr>
              <w:pStyle w:val="Compact"/>
              <w:jc w:val="left"/>
            </w:pPr>
            <w:r>
              <w:t xml:space="preserve">packs</w:t>
            </w:r>
          </w:p>
        </w:tc>
        <w:tc>
          <w:tcPr/>
          <w:p>
            <w:pPr>
              <w:pStyle w:val="Compact"/>
              <w:jc w:val="left"/>
            </w:pPr>
            <w:r>
              <w:t xml:space="preserve">1,350.00</w:t>
            </w:r>
          </w:p>
        </w:tc>
        <w:tc>
          <w:tcPr/>
          <w:p>
            <w:pPr>
              <w:pStyle w:val="Compact"/>
              <w:jc w:val="left"/>
            </w:pPr>
            <w:r>
              <w:t xml:space="preserve">5,400.00</w:t>
            </w:r>
          </w:p>
        </w:tc>
      </w:tr>
      <w:tr>
        <w:tc>
          <w:tcPr/>
          <w:p>
            <w:pPr>
              <w:pStyle w:val="Compact"/>
              <w:jc w:val="left"/>
            </w:pPr>
            <w:r>
              <w:t xml:space="preserve">07</w:t>
            </w:r>
          </w:p>
        </w:tc>
        <w:tc>
          <w:tcPr/>
          <w:p>
            <w:pPr>
              <w:pStyle w:val="Compact"/>
              <w:jc w:val="left"/>
            </w:pPr>
            <w:r>
              <w:t xml:space="preserve">Dental X-Ray Film (Dental Size 2), 100-sheet boxes</w:t>
            </w:r>
          </w:p>
        </w:tc>
        <w:tc>
          <w:tcPr/>
          <w:p>
            <w:pPr>
              <w:pStyle w:val="Compact"/>
              <w:jc w:val="left"/>
            </w:pPr>
            <w:r>
              <w:t xml:space="preserve">Imaging</w:t>
            </w:r>
          </w:p>
        </w:tc>
        <w:tc>
          <w:tcPr/>
          <w:p>
            <w:pPr>
              <w:pStyle w:val="Compact"/>
              <w:jc w:val="left"/>
            </w:pPr>
            <w:r>
              <w:t xml:space="preserve">8</w:t>
            </w:r>
          </w:p>
        </w:tc>
        <w:tc>
          <w:tcPr/>
          <w:p>
            <w:pPr>
              <w:pStyle w:val="Compact"/>
              <w:jc w:val="left"/>
            </w:pPr>
            <w:r>
              <w:t xml:space="preserve">boxes</w:t>
            </w:r>
          </w:p>
        </w:tc>
        <w:tc>
          <w:tcPr/>
          <w:p>
            <w:pPr>
              <w:pStyle w:val="Compact"/>
              <w:jc w:val="left"/>
            </w:pPr>
            <w:r>
              <w:t xml:space="preserve">2,750.00</w:t>
            </w:r>
          </w:p>
        </w:tc>
        <w:tc>
          <w:tcPr/>
          <w:p>
            <w:pPr>
              <w:pStyle w:val="Compact"/>
              <w:jc w:val="left"/>
            </w:pPr>
            <w:r>
              <w:t xml:space="preserve">22,000.00</w:t>
            </w:r>
          </w:p>
        </w:tc>
      </w:tr>
      <w:tr>
        <w:tc>
          <w:tcPr/>
          <w:p>
            <w:pPr>
              <w:pStyle w:val="Compact"/>
              <w:jc w:val="left"/>
            </w:pPr>
            <w:r>
              <w:t xml:space="preserve">08</w:t>
            </w:r>
          </w:p>
        </w:tc>
        <w:tc>
          <w:tcPr/>
          <w:p>
            <w:pPr>
              <w:pStyle w:val="Compact"/>
              <w:jc w:val="left"/>
            </w:pPr>
            <w:r>
              <w:t xml:space="preserve">Prophylaxis Angle &amp; Disc Set (Sonic Scaler compatible)</w:t>
            </w:r>
          </w:p>
        </w:tc>
        <w:tc>
          <w:tcPr/>
          <w:p>
            <w:pPr>
              <w:pStyle w:val="Compact"/>
              <w:jc w:val="left"/>
            </w:pPr>
            <w:r>
              <w:t xml:space="preserve">Instruments</w:t>
            </w:r>
          </w:p>
        </w:tc>
        <w:tc>
          <w:tcPr/>
          <w:p>
            <w:pPr>
              <w:pStyle w:val="Compact"/>
              <w:jc w:val="left"/>
            </w:pPr>
            <w:r>
              <w:t xml:space="preserve">5</w:t>
            </w:r>
          </w:p>
        </w:tc>
        <w:tc>
          <w:tcPr/>
          <w:p>
            <w:pPr>
              <w:pStyle w:val="Compact"/>
              <w:jc w:val="left"/>
            </w:pPr>
            <w:r>
              <w:t xml:space="preserve">sets</w:t>
            </w:r>
          </w:p>
        </w:tc>
        <w:tc>
          <w:tcPr/>
          <w:p>
            <w:pPr>
              <w:pStyle w:val="Compact"/>
              <w:jc w:val="left"/>
            </w:pPr>
            <w:r>
              <w:t xml:space="preserve">890.00</w:t>
            </w:r>
          </w:p>
        </w:tc>
        <w:tc>
          <w:tcPr/>
          <w:p>
            <w:pPr>
              <w:pStyle w:val="Compact"/>
              <w:jc w:val="left"/>
            </w:pPr>
            <w:r>
              <w:t xml:space="preserve">4,450.00</w:t>
            </w:r>
          </w:p>
        </w:tc>
      </w:tr>
      <w:tr>
        <w:tc>
          <w:tcPr/>
          <w:p>
            <w:pPr>
              <w:pStyle w:val="Compact"/>
              <w:jc w:val="left"/>
            </w:pPr>
            <w:r>
              <w:t xml:space="preserve">09</w:t>
            </w:r>
          </w:p>
        </w:tc>
        <w:tc>
          <w:tcPr/>
          <w:p>
            <w:pPr>
              <w:pStyle w:val="Compact"/>
              <w:jc w:val="left"/>
            </w:pPr>
            <w:r>
              <w:t xml:space="preserve">Dental Bonding Agent (Etch &amp; Bond), 10ml bottles</w:t>
            </w:r>
          </w:p>
        </w:tc>
        <w:tc>
          <w:tcPr/>
          <w:p>
            <w:pPr>
              <w:pStyle w:val="Compact"/>
              <w:jc w:val="left"/>
            </w:pPr>
            <w:r>
              <w:t xml:space="preserve">Consumable</w:t>
            </w:r>
          </w:p>
        </w:tc>
        <w:tc>
          <w:tcPr/>
          <w:p>
            <w:pPr>
              <w:pStyle w:val="Compact"/>
              <w:jc w:val="left"/>
            </w:pPr>
            <w:r>
              <w:t xml:space="preserve">20</w:t>
            </w:r>
          </w:p>
        </w:tc>
        <w:tc>
          <w:tcPr/>
          <w:p>
            <w:pPr>
              <w:pStyle w:val="Compact"/>
              <w:jc w:val="left"/>
            </w:pPr>
            <w:r>
              <w:t xml:space="preserve">bottles</w:t>
            </w:r>
          </w:p>
        </w:tc>
        <w:tc>
          <w:tcPr/>
          <w:p>
            <w:pPr>
              <w:pStyle w:val="Compact"/>
              <w:jc w:val="left"/>
            </w:pPr>
            <w:r>
              <w:t xml:space="preserve">620.00</w:t>
            </w:r>
          </w:p>
        </w:tc>
        <w:tc>
          <w:tcPr/>
          <w:p>
            <w:pPr>
              <w:pStyle w:val="Compact"/>
              <w:jc w:val="left"/>
            </w:pPr>
            <w:r>
              <w:t xml:space="preserve">12,400.00</w:t>
            </w:r>
          </w:p>
        </w:tc>
      </w:tr>
      <w:tr>
        <w:tc>
          <w:tcPr/>
          <w:p>
            <w:pPr>
              <w:pStyle w:val="Compact"/>
              <w:jc w:val="left"/>
            </w:pPr>
            <w:r>
              <w:t xml:space="preserve">10</w:t>
            </w:r>
          </w:p>
        </w:tc>
        <w:tc>
          <w:tcPr/>
          <w:p>
            <w:pPr>
              <w:pStyle w:val="Compact"/>
              <w:jc w:val="left"/>
            </w:pPr>
            <w:r>
              <w:t xml:space="preserve">Disposable Dental Exam Gloves (Medium/Large), 1000 pcs/box</w:t>
            </w:r>
          </w:p>
        </w:tc>
        <w:tc>
          <w:tcPr/>
          <w:p>
            <w:pPr>
              <w:pStyle w:val="Compact"/>
              <w:jc w:val="left"/>
            </w:pPr>
            <w:r>
              <w:t xml:space="preserve">Consumable</w:t>
            </w:r>
          </w:p>
        </w:tc>
        <w:tc>
          <w:tcPr/>
          <w:p>
            <w:pPr>
              <w:pStyle w:val="Compact"/>
              <w:jc w:val="left"/>
            </w:pPr>
            <w:r>
              <w:t xml:space="preserve">15</w:t>
            </w:r>
          </w:p>
        </w:tc>
        <w:tc>
          <w:tcPr/>
          <w:p>
            <w:pPr>
              <w:pStyle w:val="Compact"/>
              <w:jc w:val="left"/>
            </w:pPr>
            <w:r>
              <w:t xml:space="preserve">boxes</w:t>
            </w:r>
          </w:p>
        </w:tc>
        <w:tc>
          <w:tcPr/>
          <w:p>
            <w:pPr>
              <w:pStyle w:val="Compact"/>
              <w:jc w:val="left"/>
            </w:pPr>
            <w:r>
              <w:t xml:space="preserve">480.00</w:t>
            </w:r>
          </w:p>
        </w:tc>
        <w:tc>
          <w:tcPr/>
          <w:p>
            <w:pPr>
              <w:pStyle w:val="Compact"/>
              <w:jc w:val="left"/>
            </w:pPr>
            <w:r>
              <w:t xml:space="preserve">7,200.00</w:t>
            </w:r>
          </w:p>
        </w:tc>
      </w:tr>
      <w:tr>
        <w:tc>
          <w:tcPr/>
          <w:p>
            <w:pPr>
              <w:pStyle w:val="Compact"/>
              <w:jc w:val="left"/>
            </w:pPr>
            <w:r>
              <w:t xml:space="preserve">11</w:t>
            </w:r>
          </w:p>
        </w:tc>
        <w:tc>
          <w:tcPr/>
          <w:p>
            <w:pPr>
              <w:pStyle w:val="Compact"/>
              <w:jc w:val="left"/>
            </w:pPr>
            <w:r>
              <w:t xml:space="preserve">Dental Suction Tips (Sterile, Assorted), 500 pcs/box</w:t>
            </w:r>
          </w:p>
        </w:tc>
        <w:tc>
          <w:tcPr/>
          <w:p>
            <w:pPr>
              <w:pStyle w:val="Compact"/>
              <w:jc w:val="left"/>
            </w:pPr>
            <w:r>
              <w:t xml:space="preserve">Consumable</w:t>
            </w:r>
          </w:p>
        </w:tc>
        <w:tc>
          <w:tcPr/>
          <w:p>
            <w:pPr>
              <w:pStyle w:val="Compact"/>
              <w:jc w:val="left"/>
            </w:pPr>
            <w:r>
              <w:t xml:space="preserve">10</w:t>
            </w:r>
          </w:p>
        </w:tc>
        <w:tc>
          <w:tcPr/>
          <w:p>
            <w:pPr>
              <w:pStyle w:val="Compact"/>
              <w:jc w:val="left"/>
            </w:pPr>
            <w:r>
              <w:t xml:space="preserve">boxes</w:t>
            </w:r>
          </w:p>
        </w:tc>
        <w:tc>
          <w:tcPr/>
          <w:p>
            <w:pPr>
              <w:pStyle w:val="Compact"/>
              <w:jc w:val="left"/>
            </w:pPr>
            <w:r>
              <w:t xml:space="preserve">310.00</w:t>
            </w:r>
          </w:p>
        </w:tc>
        <w:tc>
          <w:tcPr/>
          <w:p>
            <w:pPr>
              <w:pStyle w:val="Compact"/>
              <w:jc w:val="left"/>
            </w:pPr>
            <w:r>
              <w:t xml:space="preserve">3,100.00</w:t>
            </w:r>
          </w:p>
        </w:tc>
      </w:tr>
      <w:tr>
        <w:tc>
          <w:tcPr/>
          <w:p>
            <w:pPr>
              <w:pStyle w:val="Compact"/>
              <w:jc w:val="left"/>
            </w:pPr>
            <w:r>
              <w:t xml:space="preserve">12</w:t>
            </w:r>
          </w:p>
        </w:tc>
        <w:tc>
          <w:tcPr/>
          <w:p>
            <w:pPr>
              <w:pStyle w:val="Compact"/>
              <w:jc w:val="left"/>
            </w:pPr>
            <w:r>
              <w:t xml:space="preserve">Intraoral Camera (HD 1080p) with Monitor – Patient Education</w:t>
            </w:r>
          </w:p>
        </w:tc>
        <w:tc>
          <w:tcPr/>
          <w:p>
            <w:pPr>
              <w:pStyle w:val="Compact"/>
              <w:jc w:val="left"/>
            </w:pPr>
            <w:r>
              <w:t xml:space="preserve">Equipment</w:t>
            </w:r>
          </w:p>
        </w:tc>
        <w:tc>
          <w:tcPr/>
          <w:p>
            <w:pPr>
              <w:pStyle w:val="Compact"/>
              <w:jc w:val="left"/>
            </w:pPr>
            <w:r>
              <w:t xml:space="preserve">1</w:t>
            </w:r>
          </w:p>
        </w:tc>
        <w:tc>
          <w:tcPr/>
          <w:p>
            <w:pPr>
              <w:pStyle w:val="Compact"/>
              <w:jc w:val="left"/>
            </w:pPr>
            <w:r>
              <w:t xml:space="preserve">unit</w:t>
            </w:r>
          </w:p>
        </w:tc>
        <w:tc>
          <w:tcPr/>
          <w:p>
            <w:pPr>
              <w:pStyle w:val="Compact"/>
              <w:jc w:val="left"/>
            </w:pPr>
            <w:r>
              <w:t xml:space="preserve">24,800.00</w:t>
            </w:r>
          </w:p>
        </w:tc>
        <w:tc>
          <w:tcPr/>
          <w:p>
            <w:pPr>
              <w:pStyle w:val="Compact"/>
              <w:jc w:val="left"/>
            </w:pPr>
            <w:r>
              <w:t xml:space="preserve">24,800.00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207,500.00 EGP</w:t>
            </w:r>
          </w:p>
        </w:tc>
      </w:tr>
      <w:tr>
        <w:tc>
          <w:tcPr/>
          <w:p>
            <w:pPr>
              <w:pStyle w:val="Compact"/>
              <w:jc w:val="left"/>
            </w:pPr>
            <w:r>
              <w:t xml:space="preserve">VAT (14% – Egypt Standard Rate)</w:t>
            </w:r>
          </w:p>
        </w:tc>
        <w:tc>
          <w:tcPr/>
          <w:p>
            <w:pPr>
              <w:pStyle w:val="Compact"/>
              <w:jc w:val="right"/>
            </w:pPr>
            <w:r>
              <w:t xml:space="preserve">29,050.00 EGP</w:t>
            </w:r>
          </w:p>
        </w:tc>
      </w:tr>
      <w:tr>
        <w:tc>
          <w:tcPr/>
          <w:p>
            <w:pPr>
              <w:pStyle w:val="Compact"/>
              <w:jc w:val="left"/>
            </w:pPr>
            <w:r>
              <w:t xml:space="preserve">Freight &amp; Delivery (Cairo Metro)</w:t>
            </w:r>
          </w:p>
        </w:tc>
        <w:tc>
          <w:tcPr/>
          <w:p>
            <w:pPr>
              <w:pStyle w:val="Compact"/>
              <w:jc w:val="right"/>
            </w:pPr>
            <w:r>
              <w:t xml:space="preserve">0.00 EGP</w:t>
            </w:r>
          </w:p>
        </w:tc>
      </w:tr>
      <w:tr>
        <w:tc>
          <w:tcPr/>
          <w:p>
            <w:pPr>
              <w:pStyle w:val="Compact"/>
              <w:jc w:val="left"/>
            </w:pPr>
            <w:r>
              <w:t xml:space="preserve">GRAND TOTAL</w:t>
            </w:r>
          </w:p>
        </w:tc>
        <w:tc>
          <w:tcPr/>
          <w:p>
            <w:pPr>
              <w:pStyle w:val="Compact"/>
              <w:jc w:val="right"/>
            </w:pPr>
            <w:r>
              <w:t xml:space="preserve">236,550.00 EGP</w:t>
            </w:r>
          </w:p>
        </w:tc>
      </w:tr>
    </w:tbl>
    <w:bookmarkStart w:id="25" w:name="terms-conditions-of-this-purchase-order"/>
    <w:p>
      <w:pPr>
        <w:pStyle w:val="Heading3"/>
      </w:pPr>
      <w:r>
        <w:t xml:space="preserve">Terms &amp; Conditions of This Purchase Order</w:t>
      </w:r>
    </w:p>
    <w:p>
      <w:pPr>
        <w:numPr>
          <w:ilvl w:val="0"/>
          <w:numId w:val="1001"/>
        </w:numPr>
        <w:pStyle w:val="Compact"/>
      </w:pPr>
      <w:r>
        <w:rPr>
          <w:bCs/>
          <w:b/>
        </w:rPr>
        <w:t xml:space="preserve">1. Acceptance:</w:t>
      </w:r>
      <w:r>
        <w:t xml:space="preserve"> </w:t>
      </w:r>
      <w:r>
        <w:t xml:space="preserve">This Purchase Order is valid for acceptance by the supplier within five (5) business days of the order date. Failure to confirm acceptance by 19 June 2025 shall render this Purchase Order null and void.</w:t>
      </w:r>
    </w:p>
    <w:p>
      <w:pPr>
        <w:numPr>
          <w:ilvl w:val="0"/>
          <w:numId w:val="1001"/>
        </w:numPr>
        <w:pStyle w:val="Compact"/>
      </w:pPr>
      <w:r>
        <w:rPr>
          <w:bCs/>
          <w:b/>
        </w:rPr>
        <w:t xml:space="preserve">2. Delivery:</w:t>
      </w:r>
      <w:r>
        <w:t xml:space="preserve"> </w:t>
      </w:r>
      <w:r>
        <w:t xml:space="preserve">All items listed in this Purchase Order must be delivered to the Cairo Nile Dental Clinic premises in Cairo, Egypt, no later than 28 June 2025. Late delivery beyond the stipulated date shall incur a penalty of 1% of the total Purchase Order value per day of delay, capped at 10%.</w:t>
      </w:r>
    </w:p>
    <w:p>
      <w:pPr>
        <w:numPr>
          <w:ilvl w:val="0"/>
          <w:numId w:val="1001"/>
        </w:numPr>
        <w:pStyle w:val="Compact"/>
      </w:pPr>
      <w:r>
        <w:rPr>
          <w:bCs/>
          <w:b/>
        </w:rPr>
        <w:t xml:space="preserve">3. Quality &amp; Compliance:</w:t>
      </w:r>
      <w:r>
        <w:t xml:space="preserve"> </w:t>
      </w:r>
      <w:r>
        <w:t xml:space="preserve">All dental equipment and supplies must comply with the Egyptian Ministry of Health and Population (MOHP) regulations, the Egyptian Organization for Standardization and Quality (EOS) standards, and applicable ISO certifications. The Dentist at Cairo Nile Dental Clinic reserves the right to reject any item that does not meet the specified clinical standards or lacks proper Egyptian regulatory approval.</w:t>
      </w:r>
    </w:p>
    <w:p>
      <w:pPr>
        <w:numPr>
          <w:ilvl w:val="0"/>
          <w:numId w:val="1001"/>
        </w:numPr>
        <w:pStyle w:val="Compact"/>
      </w:pPr>
      <w:r>
        <w:rPr>
          <w:bCs/>
          <w:b/>
        </w:rPr>
        <w:t xml:space="preserve">4. Payment:</w:t>
      </w:r>
      <w:r>
        <w:t xml:space="preserve"> </w:t>
      </w:r>
      <w:r>
        <w:t xml:space="preserve">Payment shall be made via bank transfer to the supplier's designated account within Cairo, Egypt, within thirty (30) calendar days from the date of the supplier's commercial invoice. The invoice must reference this Purchase Order number (EGY-CAI-DNT-2025-04782) and include the Egyptian VAT registration number.</w:t>
      </w:r>
    </w:p>
    <w:p>
      <w:pPr>
        <w:numPr>
          <w:ilvl w:val="0"/>
          <w:numId w:val="1001"/>
        </w:numPr>
        <w:pStyle w:val="Compact"/>
      </w:pPr>
      <w:r>
        <w:rPr>
          <w:bCs/>
          <w:b/>
        </w:rPr>
        <w:t xml:space="preserve">5. Warranty:</w:t>
      </w:r>
      <w:r>
        <w:t xml:space="preserve"> </w:t>
      </w:r>
      <w:r>
        <w:t xml:space="preserve">All dental equipment items (Lines 01, 02, 12) carry a minimum manufacturer warranty of twenty-four (24) months from the date of delivery in Cairo. Consumable and instrument items must be in unopened, factory-sealed condition upon receipt.</w:t>
      </w:r>
    </w:p>
    <w:p>
      <w:pPr>
        <w:numPr>
          <w:ilvl w:val="0"/>
          <w:numId w:val="1001"/>
        </w:numPr>
        <w:pStyle w:val="Compact"/>
      </w:pPr>
      <w:r>
        <w:rPr>
          <w:bCs/>
          <w:b/>
        </w:rPr>
        <w:t xml:space="preserve">6. Inspection &amp; Rejection:</w:t>
      </w:r>
      <w:r>
        <w:t xml:space="preserve"> </w:t>
      </w:r>
      <w:r>
        <w:t xml:space="preserve">The receiving Dentist and clinic staff at the Cairo facility shall inspect all delivered goods within three (3) business days. Any damaged, defective, or non-conforming items must be reported in writing to the supplier, and the supplier shall replace such items at no additional cost within seven (7) business days.</w:t>
      </w:r>
    </w:p>
    <w:p>
      <w:pPr>
        <w:numPr>
          <w:ilvl w:val="0"/>
          <w:numId w:val="1001"/>
        </w:numPr>
        <w:pStyle w:val="Compact"/>
      </w:pPr>
      <w:r>
        <w:rPr>
          <w:bCs/>
          <w:b/>
        </w:rPr>
        <w:t xml:space="preserve">7. Governing Law:</w:t>
      </w:r>
      <w:r>
        <w:t xml:space="preserve"> </w:t>
      </w:r>
      <w:r>
        <w:t xml:space="preserve">This Purchase Order shall be governed by and construed in accordance with the laws of the Arab Republic of Egypt. Any disputes arising from this Purchase Order shall be subject to the exclusive jurisdiction of the competent courts in Cairo, Egypt.</w:t>
      </w:r>
    </w:p>
    <w:p>
      <w:pPr>
        <w:numPr>
          <w:ilvl w:val="0"/>
          <w:numId w:val="1001"/>
        </w:numPr>
        <w:pStyle w:val="Compact"/>
      </w:pPr>
      <w:r>
        <w:rPr>
          <w:bCs/>
          <w:b/>
        </w:rPr>
        <w:t xml:space="preserve">8. Force Majeure:</w:t>
      </w:r>
      <w:r>
        <w:t xml:space="preserve"> </w:t>
      </w:r>
      <w:r>
        <w:t xml:space="preserve">Neither party shall be liable for delays caused by events beyond reasonable control, including but not limited to natural disasters, government-mandated closures, or supply chain disruptions affecting the Cairo metropolitan region.</w:t>
      </w:r>
    </w:p>
    <w:p>
      <w:pPr>
        <w:numPr>
          <w:ilvl w:val="0"/>
          <w:numId w:val="1001"/>
        </w:numPr>
        <w:pStyle w:val="Compact"/>
      </w:pPr>
      <w:r>
        <w:rPr>
          <w:bCs/>
          <w:b/>
        </w:rPr>
        <w:t xml:space="preserve">9. Confidentiality:</w:t>
      </w:r>
      <w:r>
        <w:t xml:space="preserve"> </w:t>
      </w:r>
      <w:r>
        <w:t xml:space="preserve">Both parties agree to maintain the confidentiality of pricing, clinical protocols, and patient-related information associated with this Purchase Order and the dental practice operations in Cairo, Egypt.</w:t>
      </w:r>
    </w:p>
    <w:bookmarkEnd w:id="25"/>
    <w:p>
      <w:pPr>
        <w:pStyle w:val="FirstParagraph"/>
      </w:pPr>
      <w:r>
        <w:rPr>
          <w:bCs/>
          <w:b/>
        </w:rPr>
        <w:t xml:space="preserve">Authorized by (Buyer):</w:t>
      </w:r>
    </w:p>
    <w:p>
      <w:pPr>
        <w:pStyle w:val="BodyText"/>
      </w:pPr>
      <w:r>
        <w:t xml:space="preserve">Dr. Ahmed Hassan</w:t>
      </w:r>
    </w:p>
    <w:p>
      <w:pPr>
        <w:pStyle w:val="BodyText"/>
      </w:pPr>
      <w:r>
        <w:t xml:space="preserve">Chief Dentist &amp; Clinic Director</w:t>
      </w:r>
    </w:p>
    <w:p>
      <w:pPr>
        <w:pStyle w:val="BodyText"/>
      </w:pPr>
      <w:r>
        <w:t xml:space="preserve">Cairo Nile Dental Clinic</w:t>
      </w:r>
    </w:p>
    <w:p>
      <w:pPr>
        <w:pStyle w:val="BodyText"/>
      </w:pPr>
      <w:r>
        <w:t xml:space="preserve">Cairo, Egypt</w:t>
      </w:r>
    </w:p>
    <w:p>
      <w:pPr>
        <w:pStyle w:val="BodyText"/>
      </w:pPr>
      <w:r>
        <w:t xml:space="preserve">Signature &amp; Date</w:t>
      </w:r>
    </w:p>
    <w:p>
      <w:pPr>
        <w:pStyle w:val="BodyText"/>
      </w:pPr>
      <w:r>
        <w:rPr>
          <w:bCs/>
          <w:b/>
        </w:rPr>
        <w:t xml:space="preserve">Accepted by (Supplier):</w:t>
      </w:r>
    </w:p>
    <w:p>
      <w:pPr>
        <w:pStyle w:val="BodyText"/>
      </w:pPr>
      <w:r>
        <w:t xml:space="preserve">Mr. Khaled Mostafa</w:t>
      </w:r>
    </w:p>
    <w:p>
      <w:pPr>
        <w:pStyle w:val="BodyText"/>
      </w:pPr>
      <w:r>
        <w:t xml:space="preserve">Sales Manager</w:t>
      </w:r>
    </w:p>
    <w:p>
      <w:pPr>
        <w:pStyle w:val="BodyText"/>
      </w:pPr>
      <w:r>
        <w:t xml:space="preserve">MediDent Egypt Trading Co.</w:t>
      </w:r>
    </w:p>
    <w:p>
      <w:pPr>
        <w:pStyle w:val="BodyText"/>
      </w:pPr>
      <w:r>
        <w:t xml:space="preserve">Cairo, Egypt</w:t>
      </w:r>
    </w:p>
    <w:p>
      <w:pPr>
        <w:pStyle w:val="BodyText"/>
      </w:pPr>
      <w:r>
        <w:t xml:space="preserve">Signature &amp; Date</w:t>
      </w:r>
    </w:p>
    <w:p>
      <w:pPr>
        <w:pStyle w:val="BodyText"/>
      </w:pPr>
      <w:r>
        <w:t xml:space="preserve">This Purchase Order document was generated for Cairo Nile Dental Clinic, Cairo, Egypt. Document Ref: EGY-CAI-DNT-2025-04782 | Page 1 of 1</w:t>
      </w:r>
    </w:p>
    <w:p>
      <w:pPr>
        <w:pStyle w:val="BodyText"/>
      </w:pPr>
      <w:r>
        <w:t xml:space="preserve">© 2025 Cairo Nile Dental Clinic – All Rights Reserved. This document is the property of the issuing Dentist practice in Cairo, Egypt, and may not be reproduced without written consent.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Dental Supplies - Cairo, Egypt</dc:title>
  <dc:creator/>
  <dc:language>en</dc:language>
  <cp:keywords/>
  <dcterms:created xsi:type="dcterms:W3CDTF">2026-10-10T06:41:10Z</dcterms:created>
  <dcterms:modified xsi:type="dcterms:W3CDTF">2026-10-10T06:41:10Z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