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Marseille,</w:t>
      </w:r>
      <w:r>
        <w:t xml:space="preserve"> </w:t>
      </w:r>
      <w:r>
        <w:t xml:space="preserve">France</w:t>
      </w:r>
    </w:p>
    <w:bookmarkStart w:id="20" w:name="purchase-order"/>
    <w:p>
      <w:pPr>
        <w:pStyle w:val="Heading1"/>
      </w:pPr>
      <w:r>
        <w:t xml:space="preserve">PURCHASE ORDER</w:t>
      </w:r>
    </w:p>
    <w:p>
      <w:pPr>
        <w:pStyle w:val="FirstParagraph"/>
      </w:pPr>
      <w:r>
        <w:t xml:space="preserve">Official Procurement Document for Dental Practice Supplies and Equipment</w:t>
      </w:r>
    </w:p>
    <w:p>
      <w:pPr>
        <w:pStyle w:val="BodyText"/>
      </w:pPr>
      <w:r>
        <w:t xml:space="preserve">Issued in Marseille, France</w:t>
      </w:r>
    </w:p>
    <w:p>
      <w:pPr>
        <w:pStyle w:val="BodyText"/>
      </w:pPr>
      <w:r>
        <w:t xml:space="preserve">PO No: FR-MRS-2025-04872</w:t>
      </w:r>
    </w:p>
    <w:bookmarkEnd w:id="20"/>
    <w:bookmarkStart w:id="21" w:name="purchasing-entity-buyer"/>
    <w:p>
      <w:pPr>
        <w:pStyle w:val="Heading3"/>
      </w:pPr>
      <w:r>
        <w:t xml:space="preserve">Purchasing Entity (Buyer)</w:t>
      </w:r>
    </w:p>
    <w:p>
      <w:pPr>
        <w:pStyle w:val="FirstParagraph"/>
      </w:pPr>
      <w:r>
        <w:rPr>
          <w:bCs/>
          <w:b/>
        </w:rPr>
        <w:t xml:space="preserve">Cabinet Dentaire du Vieux Port</w:t>
      </w:r>
    </w:p>
    <w:p>
      <w:pPr>
        <w:pStyle w:val="BodyText"/>
      </w:pPr>
      <w:r>
        <w:t xml:space="preserve">14 Rue de la République</w:t>
      </w:r>
    </w:p>
    <w:p>
      <w:pPr>
        <w:pStyle w:val="BodyText"/>
      </w:pPr>
      <w:r>
        <w:t xml:space="preserve">13001 Marseille, France</w:t>
      </w:r>
    </w:p>
    <w:p>
      <w:pPr>
        <w:pStyle w:val="BodyText"/>
      </w:pPr>
      <w:r>
        <w:t xml:space="preserve">SIRET: 842 567 193 00021</w:t>
      </w:r>
    </w:p>
    <w:p>
      <w:pPr>
        <w:pStyle w:val="BodyText"/>
      </w:pPr>
      <w:r>
        <w:t xml:space="preserve">TVA: FR 42 842567193</w:t>
      </w:r>
    </w:p>
    <w:p>
      <w:pPr>
        <w:pStyle w:val="BodyText"/>
      </w:pPr>
      <w:r>
        <w:t xml:space="preserve">Phone: +33 4 91 55 23 07</w:t>
      </w:r>
    </w:p>
    <w:p>
      <w:pPr>
        <w:pStyle w:val="BodyText"/>
      </w:pPr>
      <w:r>
        <w:t xml:space="preserve">Email: procurement@cdvp-marseille.fr</w:t>
      </w:r>
    </w:p>
    <w:p>
      <w:pPr>
        <w:pStyle w:val="BodyText"/>
      </w:pPr>
      <w:r>
        <w:t xml:space="preserve">Lead Dentist: Dr. Sophie Marchand, DMD</w:t>
      </w:r>
    </w:p>
    <w:bookmarkEnd w:id="21"/>
    <w:bookmarkStart w:id="22" w:name="supplier-seller"/>
    <w:p>
      <w:pPr>
        <w:pStyle w:val="Heading3"/>
      </w:pPr>
      <w:r>
        <w:t xml:space="preserve">Supplier (Seller)</w:t>
      </w:r>
    </w:p>
    <w:p>
      <w:pPr>
        <w:pStyle w:val="FirstParagraph"/>
      </w:pPr>
      <w:r>
        <w:rPr>
          <w:bCs/>
          <w:b/>
        </w:rPr>
        <w:t xml:space="preserve">DentalPro Europe SAS</w:t>
      </w:r>
    </w:p>
    <w:p>
      <w:pPr>
        <w:pStyle w:val="BodyText"/>
      </w:pPr>
      <w:r>
        <w:t xml:space="preserve">28 Avenue de la Joliette</w:t>
      </w:r>
    </w:p>
    <w:p>
      <w:pPr>
        <w:pStyle w:val="BodyText"/>
      </w:pPr>
      <w:r>
        <w:t xml:space="preserve">13002 Marseille, France</w:t>
      </w:r>
    </w:p>
    <w:p>
      <w:pPr>
        <w:pStyle w:val="BodyText"/>
      </w:pPr>
      <w:r>
        <w:t xml:space="preserve">SIRET: 715 334 882 00014</w:t>
      </w:r>
    </w:p>
    <w:p>
      <w:pPr>
        <w:pStyle w:val="BodyText"/>
      </w:pPr>
      <w:r>
        <w:t xml:space="preserve">TVA: FR 18 715334882</w:t>
      </w:r>
    </w:p>
    <w:p>
      <w:pPr>
        <w:pStyle w:val="BodyText"/>
      </w:pPr>
      <w:r>
        <w:t xml:space="preserve">Phone: +33 4 91 33 78 45</w:t>
      </w:r>
    </w:p>
    <w:p>
      <w:pPr>
        <w:pStyle w:val="BodyText"/>
      </w:pPr>
      <w:r>
        <w:t xml:space="preserve">Email: sales@dentalpro-europe.fr</w:t>
      </w:r>
    </w:p>
    <w:p>
      <w:pPr>
        <w:pStyle w:val="BodyText"/>
      </w:pPr>
      <w:r>
        <w:t xml:space="preserve">Contact: Mr. Laurent Beaumont, Account Manager</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12 June 2025</w:t>
      </w:r>
    </w:p>
    <w:p>
      <w:pPr>
        <w:pStyle w:val="BodyText"/>
      </w:pPr>
      <w:r>
        <w:rPr>
          <w:bCs/>
          <w:b/>
        </w:rPr>
        <w:t xml:space="preserve">Required Delivery Date:</w:t>
      </w:r>
      <w:r>
        <w:t xml:space="preserve"> </w:t>
      </w:r>
      <w:r>
        <w:t xml:space="preserve">26 June 2025</w:t>
      </w:r>
    </w:p>
    <w:p>
      <w:pPr>
        <w:pStyle w:val="BodyText"/>
      </w:pPr>
      <w:r>
        <w:rPr>
          <w:bCs/>
          <w:b/>
        </w:rPr>
        <w:t xml:space="preserve">Delivery Location:</w:t>
      </w:r>
      <w:r>
        <w:t xml:space="preserve"> </w:t>
      </w:r>
      <w:r>
        <w:t xml:space="preserve">Cabinet Dentaire du Vieux Port, 14 Rue de la République, 13001 Marseille, France</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Euro (EUR)</w:t>
      </w:r>
    </w:p>
    <w:p>
      <w:pPr>
        <w:pStyle w:val="BodyText"/>
      </w:pPr>
      <w:r>
        <w:rPr>
          <w:bCs/>
          <w:b/>
        </w:rPr>
        <w:t xml:space="preserve">Incoterms:</w:t>
      </w:r>
      <w:r>
        <w:t xml:space="preserve"> </w:t>
      </w:r>
      <w:r>
        <w:t xml:space="preserve">DAP (Delivered at Place) Marseille</w:t>
      </w:r>
    </w:p>
    <w:bookmarkEnd w:id="23"/>
    <w:bookmarkStart w:id="24" w:name="reference-approval"/>
    <w:p>
      <w:pPr>
        <w:pStyle w:val="Heading3"/>
      </w:pPr>
      <w:r>
        <w:t xml:space="preserve">Reference &amp; Approval</w:t>
      </w:r>
    </w:p>
    <w:p>
      <w:pPr>
        <w:pStyle w:val="FirstParagraph"/>
      </w:pPr>
      <w:r>
        <w:rPr>
          <w:bCs/>
          <w:b/>
        </w:rPr>
        <w:t xml:space="preserve">Internal Reference:</w:t>
      </w:r>
      <w:r>
        <w:t xml:space="preserve"> </w:t>
      </w:r>
      <w:r>
        <w:t xml:space="preserve">CDVP-PROC-2025-Q2-019</w:t>
      </w:r>
    </w:p>
    <w:p>
      <w:pPr>
        <w:pStyle w:val="BodyText"/>
      </w:pPr>
      <w:r>
        <w:rPr>
          <w:bCs/>
          <w:b/>
        </w:rPr>
        <w:t xml:space="preserve">Approved By:</w:t>
      </w:r>
      <w:r>
        <w:t xml:space="preserve"> </w:t>
      </w:r>
      <w:r>
        <w:t xml:space="preserve">Dr. Sophie Marchand, Lead Dentist</w:t>
      </w:r>
    </w:p>
    <w:p>
      <w:pPr>
        <w:pStyle w:val="BodyText"/>
      </w:pPr>
      <w:r>
        <w:rPr>
          <w:bCs/>
          <w:b/>
        </w:rPr>
        <w:t xml:space="preserve">Department:</w:t>
      </w:r>
      <w:r>
        <w:t xml:space="preserve"> </w:t>
      </w:r>
      <w:r>
        <w:t xml:space="preserve">Clinical Operations &amp; Procurement</w:t>
      </w:r>
    </w:p>
    <w:p>
      <w:pPr>
        <w:pStyle w:val="BodyText"/>
      </w:pPr>
      <w:r>
        <w:rPr>
          <w:bCs/>
          <w:b/>
        </w:rPr>
        <w:t xml:space="preserve">Valid Until:</w:t>
      </w:r>
      <w:r>
        <w:t xml:space="preserve"> </w:t>
      </w:r>
      <w:r>
        <w:t xml:space="preserve">12 July 2025</w:t>
      </w:r>
    </w:p>
    <w:p>
      <w:pPr>
        <w:pStyle w:val="BodyText"/>
      </w:pPr>
      <w:r>
        <w:rPr>
          <w:bCs/>
          <w:b/>
        </w:rPr>
        <w:t xml:space="preserve">Revision:</w:t>
      </w:r>
      <w:r>
        <w:t xml:space="preserve"> </w:t>
      </w:r>
      <w:r>
        <w:t xml:space="preserve">00 (Initial Issue)</w:t>
      </w:r>
    </w:p>
    <w:bookmarkEnd w:id="24"/>
    <w:bookmarkStart w:id="26" w:name="X22e8b6ce6b502cb1915947256959f33c3f1a11f"/>
    <w:p>
      <w:pPr>
        <w:pStyle w:val="Heading2"/>
      </w:pPr>
      <w:r>
        <w:t xml:space="preserve">Itemized Purchase Order – Dental Supplies &amp; Equipment</w:t>
      </w:r>
    </w:p>
    <w:p>
      <w:pPr>
        <w:pStyle w:val="FirstParagraph"/>
      </w:pPr>
      <w:r>
        <w:t xml:space="preserve">The following Purchase Order covers the procurement of essential dental instruments, consumables, and equipment for the daily clinical operations of our Dentist practice located in the heart of Marseille, France. All items must comply with French and European Union medical device regulations (MDR 2017/745) and bear the CE marking.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1</w:t>
            </w:r>
          </w:p>
        </w:tc>
        <w:tc>
          <w:tcPr/>
          <w:p>
            <w:pPr>
              <w:pStyle w:val="Compact"/>
              <w:jc w:val="left"/>
            </w:pPr>
            <w:r>
              <w:t xml:space="preserve">High-Speed Dental Handpiece (40,000 RPM) with 3 interchangeable heads – for the Dentist's operative chair</w:t>
            </w:r>
          </w:p>
        </w:tc>
        <w:tc>
          <w:tcPr/>
          <w:p>
            <w:pPr>
              <w:pStyle w:val="Compact"/>
              <w:jc w:val="left"/>
            </w:pPr>
            <w:r>
              <w:t xml:space="preserve">HP-40K-MRS</w:t>
            </w:r>
          </w:p>
        </w:tc>
        <w:tc>
          <w:tcPr/>
          <w:p>
            <w:pPr>
              <w:pStyle w:val="Compact"/>
              <w:jc w:val="left"/>
            </w:pPr>
            <w:r>
              <w:t xml:space="preserve">2</w:t>
            </w:r>
          </w:p>
        </w:tc>
        <w:tc>
          <w:tcPr/>
          <w:p>
            <w:pPr>
              <w:pStyle w:val="Compact"/>
              <w:jc w:val="left"/>
            </w:pPr>
            <w:r>
              <w:t xml:space="preserve">Unit</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2</w:t>
            </w:r>
          </w:p>
        </w:tc>
        <w:tc>
          <w:tcPr/>
          <w:p>
            <w:pPr>
              <w:pStyle w:val="Compact"/>
              <w:jc w:val="left"/>
            </w:pPr>
            <w:r>
              <w:t xml:space="preserve">Low-Speed Contra-Angle Handpiece with fiber-optic illumination</w:t>
            </w:r>
          </w:p>
        </w:tc>
        <w:tc>
          <w:tcPr/>
          <w:p>
            <w:pPr>
              <w:pStyle w:val="Compact"/>
              <w:jc w:val="left"/>
            </w:pPr>
            <w:r>
              <w:t xml:space="preserve">CA-LO-220</w:t>
            </w:r>
          </w:p>
        </w:tc>
        <w:tc>
          <w:tcPr/>
          <w:p>
            <w:pPr>
              <w:pStyle w:val="Compact"/>
              <w:jc w:val="left"/>
            </w:pPr>
            <w:r>
              <w:t xml:space="preserve">3</w:t>
            </w:r>
          </w:p>
        </w:tc>
        <w:tc>
          <w:tcPr/>
          <w:p>
            <w:pPr>
              <w:pStyle w:val="Compact"/>
              <w:jc w:val="left"/>
            </w:pPr>
            <w:r>
              <w:t xml:space="preserve">Unit</w:t>
            </w:r>
          </w:p>
        </w:tc>
        <w:tc>
          <w:tcPr/>
          <w:p>
            <w:pPr>
              <w:pStyle w:val="Compact"/>
              <w:jc w:val="left"/>
            </w:pPr>
            <w:r>
              <w:t xml:space="preserve">420.00</w:t>
            </w:r>
          </w:p>
        </w:tc>
        <w:tc>
          <w:tcPr/>
          <w:p>
            <w:pPr>
              <w:pStyle w:val="Compact"/>
              <w:jc w:val="left"/>
            </w:pPr>
            <w:r>
              <w:t xml:space="preserve">1,260.00</w:t>
            </w:r>
          </w:p>
        </w:tc>
      </w:tr>
      <w:tr>
        <w:tc>
          <w:tcPr/>
          <w:p>
            <w:pPr>
              <w:pStyle w:val="Compact"/>
              <w:jc w:val="left"/>
            </w:pPr>
            <w:r>
              <w:t xml:space="preserve">3</w:t>
            </w:r>
          </w:p>
        </w:tc>
        <w:tc>
          <w:tcPr/>
          <w:p>
            <w:pPr>
              <w:pStyle w:val="Compact"/>
              <w:jc w:val="left"/>
            </w:pPr>
            <w:r>
              <w:t xml:space="preserve">Composite Resin Kit (A1–A4 shades), 10 g syringes, light-cure – for restorative Dentist procedures</w:t>
            </w:r>
          </w:p>
        </w:tc>
        <w:tc>
          <w:tcPr/>
          <w:p>
            <w:pPr>
              <w:pStyle w:val="Compact"/>
              <w:jc w:val="left"/>
            </w:pPr>
            <w:r>
              <w:t xml:space="preserve">CR-KIT-10G</w:t>
            </w:r>
          </w:p>
        </w:tc>
        <w:tc>
          <w:tcPr/>
          <w:p>
            <w:pPr>
              <w:pStyle w:val="Compact"/>
              <w:jc w:val="left"/>
            </w:pPr>
            <w:r>
              <w:t xml:space="preserve">12</w:t>
            </w:r>
          </w:p>
        </w:tc>
        <w:tc>
          <w:tcPr/>
          <w:p>
            <w:pPr>
              <w:pStyle w:val="Compact"/>
              <w:jc w:val="left"/>
            </w:pPr>
            <w:r>
              <w:t xml:space="preserve">Kit</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4</w:t>
            </w:r>
          </w:p>
        </w:tc>
        <w:tc>
          <w:tcPr/>
          <w:p>
            <w:pPr>
              <w:pStyle w:val="Compact"/>
              <w:jc w:val="left"/>
            </w:pPr>
            <w:r>
              <w:t xml:space="preserve">Nitrile Examination Gloves, Size M, powder-free, box of 100 – for patient safety in the Marseille clinic</w:t>
            </w:r>
          </w:p>
        </w:tc>
        <w:tc>
          <w:tcPr/>
          <w:p>
            <w:pPr>
              <w:pStyle w:val="Compact"/>
              <w:jc w:val="left"/>
            </w:pPr>
            <w:r>
              <w:t xml:space="preserve">NG-M-100</w:t>
            </w:r>
          </w:p>
        </w:tc>
        <w:tc>
          <w:tcPr/>
          <w:p>
            <w:pPr>
              <w:pStyle w:val="Compact"/>
              <w:jc w:val="left"/>
            </w:pPr>
            <w:r>
              <w:t xml:space="preserve">50</w:t>
            </w:r>
          </w:p>
        </w:tc>
        <w:tc>
          <w:tcPr/>
          <w:p>
            <w:pPr>
              <w:pStyle w:val="Compact"/>
              <w:jc w:val="left"/>
            </w:pPr>
            <w:r>
              <w:t xml:space="preserve">Box</w:t>
            </w:r>
          </w:p>
        </w:tc>
        <w:tc>
          <w:tcPr/>
          <w:p>
            <w:pPr>
              <w:pStyle w:val="Compact"/>
              <w:jc w:val="left"/>
            </w:pPr>
            <w:r>
              <w:t xml:space="preserve">12.50</w:t>
            </w:r>
          </w:p>
        </w:tc>
        <w:tc>
          <w:tcPr/>
          <w:p>
            <w:pPr>
              <w:pStyle w:val="Compact"/>
              <w:jc w:val="left"/>
            </w:pPr>
            <w:r>
              <w:t xml:space="preserve">625.00</w:t>
            </w:r>
          </w:p>
        </w:tc>
      </w:tr>
      <w:tr>
        <w:tc>
          <w:tcPr/>
          <w:p>
            <w:pPr>
              <w:pStyle w:val="Compact"/>
              <w:jc w:val="left"/>
            </w:pPr>
            <w:r>
              <w:t xml:space="preserve">5</w:t>
            </w:r>
          </w:p>
        </w:tc>
        <w:tc>
          <w:tcPr/>
          <w:p>
            <w:pPr>
              <w:pStyle w:val="Compact"/>
              <w:jc w:val="left"/>
            </w:pPr>
            <w:r>
              <w:t xml:space="preserve">Dental Burs Set – Diamond and Carbide, 25 pieces, for endodontic and operative Dentist work</w:t>
            </w:r>
          </w:p>
        </w:tc>
        <w:tc>
          <w:tcPr/>
          <w:p>
            <w:pPr>
              <w:pStyle w:val="Compact"/>
              <w:jc w:val="left"/>
            </w:pPr>
            <w:r>
              <w:t xml:space="preserve">DB-25-SET</w:t>
            </w:r>
          </w:p>
        </w:tc>
        <w:tc>
          <w:tcPr/>
          <w:p>
            <w:pPr>
              <w:pStyle w:val="Compact"/>
              <w:jc w:val="left"/>
            </w:pPr>
            <w:r>
              <w:t xml:space="preserve">4</w:t>
            </w:r>
          </w:p>
        </w:tc>
        <w:tc>
          <w:tcPr/>
          <w:p>
            <w:pPr>
              <w:pStyle w:val="Compact"/>
              <w:jc w:val="left"/>
            </w:pPr>
            <w:r>
              <w:t xml:space="preserve">Set</w:t>
            </w:r>
          </w:p>
        </w:tc>
        <w:tc>
          <w:tcPr/>
          <w:p>
            <w:pPr>
              <w:pStyle w:val="Compact"/>
              <w:jc w:val="left"/>
            </w:pPr>
            <w:r>
              <w:t xml:space="preserve">98.00</w:t>
            </w:r>
          </w:p>
        </w:tc>
        <w:tc>
          <w:tcPr/>
          <w:p>
            <w:pPr>
              <w:pStyle w:val="Compact"/>
              <w:jc w:val="left"/>
            </w:pPr>
            <w:r>
              <w:t xml:space="preserve">392.00</w:t>
            </w:r>
          </w:p>
        </w:tc>
      </w:tr>
      <w:tr>
        <w:tc>
          <w:tcPr/>
          <w:p>
            <w:pPr>
              <w:pStyle w:val="Compact"/>
              <w:jc w:val="left"/>
            </w:pPr>
            <w:r>
              <w:t xml:space="preserve">6</w:t>
            </w:r>
          </w:p>
        </w:tc>
        <w:tc>
          <w:tcPr/>
          <w:p>
            <w:pPr>
              <w:pStyle w:val="Compact"/>
              <w:jc w:val="left"/>
            </w:pPr>
            <w:r>
              <w:t xml:space="preserve">Intraoral Digital X-Ray Sensor (CCD, 2.0 × 2.5 cm) – for radiographic imaging at the Marseille practice</w:t>
            </w:r>
          </w:p>
        </w:tc>
        <w:tc>
          <w:tcPr/>
          <w:p>
            <w:pPr>
              <w:pStyle w:val="Compact"/>
              <w:jc w:val="left"/>
            </w:pPr>
            <w:r>
              <w:t xml:space="preserve">IX-CCD-20</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Autoclave Sterilization Cassettes, Class B, 15 × 15 cm, pack of 20</w:t>
            </w:r>
          </w:p>
        </w:tc>
        <w:tc>
          <w:tcPr/>
          <w:p>
            <w:pPr>
              <w:pStyle w:val="Compact"/>
              <w:jc w:val="left"/>
            </w:pPr>
            <w:r>
              <w:t xml:space="preserve">AC-CLB-15</w:t>
            </w:r>
          </w:p>
        </w:tc>
        <w:tc>
          <w:tcPr/>
          <w:p>
            <w:pPr>
              <w:pStyle w:val="Compact"/>
              <w:jc w:val="left"/>
            </w:pPr>
            <w:r>
              <w:t xml:space="preserve">10</w:t>
            </w:r>
          </w:p>
        </w:tc>
        <w:tc>
          <w:tcPr/>
          <w:p>
            <w:pPr>
              <w:pStyle w:val="Compact"/>
              <w:jc w:val="left"/>
            </w:pPr>
            <w:r>
              <w:t xml:space="preserve">Pack</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Local Anesthetic – Articaine 4% with Epinephrine 1:100,000, 1.8 mL cartridges, box of 50</w:t>
            </w:r>
          </w:p>
        </w:tc>
        <w:tc>
          <w:tcPr/>
          <w:p>
            <w:pPr>
              <w:pStyle w:val="Compact"/>
              <w:jc w:val="left"/>
            </w:pPr>
            <w:r>
              <w:t xml:space="preserve">LA-ART-4</w:t>
            </w:r>
          </w:p>
        </w:tc>
        <w:tc>
          <w:tcPr/>
          <w:p>
            <w:pPr>
              <w:pStyle w:val="Compact"/>
              <w:jc w:val="left"/>
            </w:pPr>
            <w:r>
              <w:t xml:space="preserve">6</w:t>
            </w:r>
          </w:p>
        </w:tc>
        <w:tc>
          <w:tcPr/>
          <w:p>
            <w:pPr>
              <w:pStyle w:val="Compact"/>
              <w:jc w:val="left"/>
            </w:pPr>
            <w:r>
              <w:t xml:space="preserve">Box</w:t>
            </w:r>
          </w:p>
        </w:tc>
        <w:tc>
          <w:tcPr/>
          <w:p>
            <w:pPr>
              <w:pStyle w:val="Compact"/>
              <w:jc w:val="left"/>
            </w:pPr>
            <w:r>
              <w:t xml:space="preserve">89.00</w:t>
            </w:r>
          </w:p>
        </w:tc>
        <w:tc>
          <w:tcPr/>
          <w:p>
            <w:pPr>
              <w:pStyle w:val="Compact"/>
              <w:jc w:val="left"/>
            </w:pPr>
            <w:r>
              <w:t xml:space="preserve">534.00</w:t>
            </w:r>
          </w:p>
        </w:tc>
      </w:tr>
      <w:tr>
        <w:tc>
          <w:tcPr/>
          <w:p>
            <w:pPr>
              <w:pStyle w:val="Compact"/>
              <w:jc w:val="left"/>
            </w:pPr>
            <w:r>
              <w:t xml:space="preserve">9</w:t>
            </w:r>
          </w:p>
        </w:tc>
        <w:tc>
          <w:tcPr/>
          <w:p>
            <w:pPr>
              <w:pStyle w:val="Compact"/>
              <w:jc w:val="left"/>
            </w:pPr>
            <w:r>
              <w:t xml:space="preserve">Dental Impression Material – Polyvinyl Siloxane (PVS), medium viscosity, 330 mL syringe</w:t>
            </w:r>
          </w:p>
        </w:tc>
        <w:tc>
          <w:tcPr/>
          <w:p>
            <w:pPr>
              <w:pStyle w:val="Compact"/>
              <w:jc w:val="left"/>
            </w:pPr>
            <w:r>
              <w:t xml:space="preserve">PVS-MED-330</w:t>
            </w:r>
          </w:p>
        </w:tc>
        <w:tc>
          <w:tcPr/>
          <w:p>
            <w:pPr>
              <w:pStyle w:val="Compact"/>
              <w:jc w:val="left"/>
            </w:pPr>
            <w:r>
              <w:t xml:space="preserve">20</w:t>
            </w:r>
          </w:p>
        </w:tc>
        <w:tc>
          <w:tcPr/>
          <w:p>
            <w:pPr>
              <w:pStyle w:val="Compact"/>
              <w:jc w:val="left"/>
            </w:pPr>
            <w:r>
              <w:t xml:space="preserve">Syringe</w:t>
            </w:r>
          </w:p>
        </w:tc>
        <w:tc>
          <w:tcPr/>
          <w:p>
            <w:pPr>
              <w:pStyle w:val="Compact"/>
              <w:jc w:val="left"/>
            </w:pPr>
            <w:r>
              <w:t xml:space="preserve">34.00</w:t>
            </w:r>
          </w:p>
        </w:tc>
        <w:tc>
          <w:tcPr/>
          <w:p>
            <w:pPr>
              <w:pStyle w:val="Compact"/>
              <w:jc w:val="left"/>
            </w:pPr>
            <w:r>
              <w:t xml:space="preserve">680.00</w:t>
            </w:r>
          </w:p>
        </w:tc>
      </w:tr>
      <w:tr>
        <w:tc>
          <w:tcPr/>
          <w:p>
            <w:pPr>
              <w:pStyle w:val="Compact"/>
              <w:jc w:val="left"/>
            </w:pPr>
            <w:r>
              <w:t xml:space="preserve">10</w:t>
            </w:r>
          </w:p>
        </w:tc>
        <w:tc>
          <w:tcPr/>
          <w:p>
            <w:pPr>
              <w:pStyle w:val="Compact"/>
              <w:jc w:val="left"/>
            </w:pPr>
            <w:r>
              <w:t xml:space="preserve">LED Curing Light, 1,200 mW/cm², with 3 tips – for polymerization of composite materials used by the Dentist</w:t>
            </w:r>
          </w:p>
        </w:tc>
        <w:tc>
          <w:tcPr/>
          <w:p>
            <w:pPr>
              <w:pStyle w:val="Compact"/>
              <w:jc w:val="left"/>
            </w:pPr>
            <w:r>
              <w:t xml:space="preserve">LED-CL-1200</w:t>
            </w:r>
          </w:p>
        </w:tc>
        <w:tc>
          <w:tcPr/>
          <w:p>
            <w:pPr>
              <w:pStyle w:val="Compact"/>
              <w:jc w:val="left"/>
            </w:pPr>
            <w:r>
              <w:t xml:space="preserve">2</w:t>
            </w:r>
          </w:p>
        </w:tc>
        <w:tc>
          <w:tcPr/>
          <w:p>
            <w:pPr>
              <w:pStyle w:val="Compact"/>
              <w:jc w:val="left"/>
            </w:pPr>
            <w:r>
              <w:t xml:space="preserve">Unit</w:t>
            </w:r>
          </w:p>
        </w:tc>
        <w:tc>
          <w:tcPr/>
          <w:p>
            <w:pPr>
              <w:pStyle w:val="Compact"/>
              <w:jc w:val="left"/>
            </w:pPr>
            <w:r>
              <w:t xml:space="preserve">310.00</w:t>
            </w:r>
          </w:p>
        </w:tc>
        <w:tc>
          <w:tcPr/>
          <w:p>
            <w:pPr>
              <w:pStyle w:val="Compact"/>
              <w:jc w:val="left"/>
            </w:pPr>
            <w:r>
              <w:t xml:space="preserve">620.00</w:t>
            </w:r>
          </w:p>
        </w:tc>
      </w:tr>
      <w:tr>
        <w:tc>
          <w:tcPr/>
          <w:p>
            <w:pPr>
              <w:pStyle w:val="Compact"/>
              <w:jc w:val="left"/>
            </w:pPr>
            <w:r>
              <w:t xml:space="preserve">11</w:t>
            </w:r>
          </w:p>
        </w:tc>
        <w:tc>
          <w:tcPr/>
          <w:p>
            <w:pPr>
              <w:pStyle w:val="Compact"/>
              <w:jc w:val="left"/>
            </w:pPr>
            <w:r>
              <w:t xml:space="preserve">Patient Bibs / Neck Rolls, disposable, 1000-count roll – for hygiene during all Dentist consultations in Marseille</w:t>
            </w:r>
          </w:p>
        </w:tc>
        <w:tc>
          <w:tcPr/>
          <w:p>
            <w:pPr>
              <w:pStyle w:val="Compact"/>
              <w:jc w:val="left"/>
            </w:pPr>
            <w:r>
              <w:t xml:space="preserve">PB-DR-1000</w:t>
            </w:r>
          </w:p>
        </w:tc>
        <w:tc>
          <w:tcPr/>
          <w:p>
            <w:pPr>
              <w:pStyle w:val="Compact"/>
              <w:jc w:val="left"/>
            </w:pPr>
            <w:r>
              <w:t xml:space="preserve">8</w:t>
            </w:r>
          </w:p>
        </w:tc>
        <w:tc>
          <w:tcPr/>
          <w:p>
            <w:pPr>
              <w:pStyle w:val="Compact"/>
              <w:jc w:val="left"/>
            </w:pPr>
            <w:r>
              <w:t xml:space="preserve">Roll</w:t>
            </w:r>
          </w:p>
        </w:tc>
        <w:tc>
          <w:tcPr/>
          <w:p>
            <w:pPr>
              <w:pStyle w:val="Compact"/>
              <w:jc w:val="left"/>
            </w:pPr>
            <w:r>
              <w:t xml:space="preserve">28.00</w:t>
            </w:r>
          </w:p>
        </w:tc>
        <w:tc>
          <w:tcPr/>
          <w:p>
            <w:pPr>
              <w:pStyle w:val="Compact"/>
              <w:jc w:val="left"/>
            </w:pPr>
            <w:r>
              <w:t xml:space="preserve">224.00</w:t>
            </w:r>
          </w:p>
        </w:tc>
      </w:tr>
      <w:tr>
        <w:tc>
          <w:tcPr/>
          <w:p>
            <w:pPr>
              <w:pStyle w:val="Compact"/>
              <w:jc w:val="left"/>
            </w:pPr>
            <w:r>
              <w:t xml:space="preserve">12</w:t>
            </w:r>
          </w:p>
        </w:tc>
        <w:tc>
          <w:tcPr/>
          <w:p>
            <w:pPr>
              <w:pStyle w:val="Compact"/>
              <w:jc w:val="left"/>
            </w:pPr>
            <w:r>
              <w:t xml:space="preserve">Root Canal Files – K-File and NiTi Rotary, complete endodontic kit for the Dentist's endo practice</w:t>
            </w:r>
          </w:p>
        </w:tc>
        <w:tc>
          <w:tcPr/>
          <w:p>
            <w:pPr>
              <w:pStyle w:val="Compact"/>
              <w:jc w:val="left"/>
            </w:pPr>
            <w:r>
              <w:t xml:space="preserve">RC-NITI-KIT</w:t>
            </w:r>
          </w:p>
        </w:tc>
        <w:tc>
          <w:tcPr/>
          <w:p>
            <w:pPr>
              <w:pStyle w:val="Compact"/>
              <w:jc w:val="left"/>
            </w:pPr>
            <w:r>
              <w:t xml:space="preserve">3</w:t>
            </w:r>
          </w:p>
        </w:tc>
        <w:tc>
          <w:tcPr/>
          <w:p>
            <w:pPr>
              <w:pStyle w:val="Compact"/>
              <w:jc w:val="left"/>
            </w:pPr>
            <w:r>
              <w:t xml:space="preserve">Kit</w:t>
            </w:r>
          </w:p>
        </w:tc>
        <w:tc>
          <w:tcPr/>
          <w:p>
            <w:pPr>
              <w:pStyle w:val="Compact"/>
              <w:jc w:val="left"/>
            </w:pPr>
            <w:r>
              <w:t xml:space="preserve">275.00</w:t>
            </w:r>
          </w:p>
        </w:tc>
        <w:tc>
          <w:tcPr/>
          <w:p>
            <w:pPr>
              <w:pStyle w:val="Compact"/>
              <w:jc w:val="left"/>
            </w:pPr>
            <w:r>
              <w:t xml:space="preserve">825.00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14,730.00 EUR</w:t>
            </w:r>
          </w:p>
        </w:tc>
      </w:tr>
      <w:tr>
        <w:tc>
          <w:tcPr/>
          <w:p>
            <w:pPr>
              <w:pStyle w:val="Compact"/>
              <w:jc w:val="left"/>
            </w:pPr>
            <w:r>
              <w:t xml:space="preserve">VAT (TVA) 20% – France</w:t>
            </w:r>
          </w:p>
        </w:tc>
        <w:tc>
          <w:tcPr/>
          <w:p>
            <w:pPr>
              <w:pStyle w:val="Compact"/>
              <w:jc w:val="right"/>
            </w:pPr>
            <w:r>
              <w:t xml:space="preserve">2,946.00 EUR</w:t>
            </w:r>
          </w:p>
        </w:tc>
      </w:tr>
      <w:tr>
        <w:tc>
          <w:tcPr/>
          <w:p>
            <w:pPr>
              <w:pStyle w:val="Compact"/>
              <w:jc w:val="left"/>
            </w:pPr>
            <w:r>
              <w:t xml:space="preserve">Delivery &amp; Installation (Marseille, France)</w:t>
            </w:r>
          </w:p>
        </w:tc>
        <w:tc>
          <w:tcPr/>
          <w:p>
            <w:pPr>
              <w:pStyle w:val="Compact"/>
              <w:jc w:val="right"/>
            </w:pPr>
            <w:r>
              <w:t xml:space="preserve">185.00 EUR</w:t>
            </w:r>
          </w:p>
        </w:tc>
      </w:tr>
      <w:tr>
        <w:tc>
          <w:tcPr/>
          <w:p>
            <w:pPr>
              <w:pStyle w:val="Compact"/>
              <w:jc w:val="left"/>
            </w:pPr>
            <w:r>
              <w:t xml:space="preserve">GRAND TOTAL</w:t>
            </w:r>
          </w:p>
        </w:tc>
        <w:tc>
          <w:tcPr/>
          <w:p>
            <w:pPr>
              <w:pStyle w:val="Compact"/>
              <w:jc w:val="right"/>
            </w:pPr>
            <w:r>
              <w:t xml:space="preserve">17,861.00 EUR</w:t>
            </w:r>
          </w:p>
        </w:tc>
      </w:tr>
    </w:tbl>
    <w:p>
      <w:pPr>
        <w:pStyle w:val="BodyText"/>
      </w:pPr>
      <w:r>
        <w:rPr>
          <w:bCs/>
          <w:b/>
        </w:rPr>
        <w:t xml:space="preserve">Important Note for the Supplier:</w:t>
      </w:r>
      <w:r>
        <w:t xml:space="preserve"> </w:t>
      </w:r>
      <w:r>
        <w:t xml:space="preserve">All medical and dental equipment listed in this Purchase Order must be delivered to our practice in Marseille, France, fully calibrated, CE-marked, and accompanied by the French-language user manual, conformity certificate, and warranty documentation. The Dentist team at Cabinet Dentaire du Vieux Port requires that all items be in their original, unopened packaging upon arrival. Any item found damaged or non-compliant with EU MDR 2017/745 regulations will be rejected at the point of delivery in Marseille.</w:t>
      </w:r>
    </w:p>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Cabinet Dentaire du Vieux Port, a registered dental practice in Marseille, France, and constitutes a binding procurement request to DentalPro Europe SAS for the supply of dental instruments, consumables, and equipment as itemized above.</w:t>
      </w:r>
    </w:p>
    <w:p>
      <w:pPr>
        <w:numPr>
          <w:ilvl w:val="0"/>
          <w:numId w:val="1001"/>
        </w:numPr>
        <w:pStyle w:val="Compact"/>
      </w:pPr>
      <w:r>
        <w:t xml:space="preserve">The supplier shall deliver all goods to the specified address in Marseille, France, no later than 26 June 2025. Late delivery beyond five (5) business days entitles the purchasing Dentist practice to a penalty of 1.5% of the total order value per day of delay, up to a maximum of 10%.</w:t>
      </w:r>
    </w:p>
    <w:p>
      <w:pPr>
        <w:numPr>
          <w:ilvl w:val="0"/>
          <w:numId w:val="1001"/>
        </w:numPr>
        <w:pStyle w:val="Compact"/>
      </w:pPr>
      <w:r>
        <w:t xml:space="preserve">Payment shall be made via SEPA bank transfer within thirty (30) calendar days of the date of the supplier's valid invoice, provided that all goods have been inspected and accepted by the lead Dentist, Dr. Sophie Marchand, at the Marseille premises.</w:t>
      </w:r>
    </w:p>
    <w:p>
      <w:pPr>
        <w:numPr>
          <w:ilvl w:val="0"/>
          <w:numId w:val="1001"/>
        </w:numPr>
        <w:pStyle w:val="Compact"/>
      </w:pPr>
      <w:r>
        <w:t xml:space="preserve">All products must comply with the French Public Health Code (Code de la Santé Publique), the EU Medical Device Regulation (MDR 2017/745), and applicable ISO standards. The supplier warrants that all items are new, unused, and free from defects for a minimum period of twenty-four (24) months from the date of delivery.</w:t>
      </w:r>
    </w:p>
    <w:p>
      <w:pPr>
        <w:numPr>
          <w:ilvl w:val="0"/>
          <w:numId w:val="1001"/>
        </w:numPr>
        <w:pStyle w:val="Compact"/>
      </w:pPr>
      <w:r>
        <w:t xml:space="preserve">The supplier shall provide a written warranty for all equipment items. Consumable items (gloves, burs, anesthetic cartridges, impression materials, bibs) are warranted to be free from manufacturing defects at the time of delivery in Marseille.</w:t>
      </w:r>
    </w:p>
    <w:p>
      <w:pPr>
        <w:numPr>
          <w:ilvl w:val="0"/>
          <w:numId w:val="1001"/>
        </w:numPr>
        <w:pStyle w:val="Compact"/>
      </w:pPr>
      <w:r>
        <w:t xml:space="preserve">Any modification, substitution, or partial fulfillment of this Purchase Order must be agreed upon in writing by both parties. The purchasing Dentist practice reserves the right to adjust quantities by up to 10% without issuing a revised Purchase Order.</w:t>
      </w:r>
    </w:p>
    <w:p>
      <w:pPr>
        <w:numPr>
          <w:ilvl w:val="0"/>
          <w:numId w:val="1001"/>
        </w:numPr>
        <w:pStyle w:val="Compact"/>
      </w:pPr>
      <w:r>
        <w:t xml:space="preserve">This Purchase Order is governed by the laws of the French Republic. Any dispute arising from the interpretation or execution of this document shall be subject to the exclusive jurisdiction of the Commercial Court of Marseille (Tribunal de Commerce de Marseille).</w:t>
      </w:r>
    </w:p>
    <w:p>
      <w:pPr>
        <w:numPr>
          <w:ilvl w:val="0"/>
          <w:numId w:val="1001"/>
        </w:numPr>
        <w:pStyle w:val="Compact"/>
      </w:pPr>
      <w:r>
        <w:t xml:space="preserve">The supplier acknowledges that the goods procured under this Purchase Order are intended for use in a clinical dental practice serving the public of Marseille and the broader Provence-Alpes-Côte d'Azur region of France. The supplier shall maintain full traceability and batch documentation for all pharmaceutical and medical items.</w:t>
      </w:r>
    </w:p>
    <w:p>
      <w:pPr>
        <w:numPr>
          <w:ilvl w:val="0"/>
          <w:numId w:val="1001"/>
        </w:numPr>
        <w:pStyle w:val="Compact"/>
      </w:pPr>
      <w:r>
        <w:t xml:space="preserve">This Purchase Order is valid for acceptance until 12 July 2025. Failure to confirm acceptance by the supplier within fourteen (14) business days of the issue date shall render this document null and void.</w:t>
      </w:r>
    </w:p>
    <w:bookmarkEnd w:id="25"/>
    <w:p>
      <w:pPr>
        <w:pStyle w:val="FirstParagraph"/>
      </w:pPr>
      <w:r>
        <w:rPr>
          <w:bCs/>
          <w:b/>
        </w:rPr>
        <w:t xml:space="preserve">For and on behalf of the Purchasing Entity</w:t>
      </w:r>
    </w:p>
    <w:p>
      <w:pPr>
        <w:pStyle w:val="BodyText"/>
      </w:pPr>
      <w:r>
        <w:t xml:space="preserve">Cabinet Dentaire du Vieux Port – Marseille, France</w:t>
      </w:r>
    </w:p>
    <w:p>
      <w:pPr>
        <w:pStyle w:val="BodyText"/>
      </w:pPr>
      <w:r>
        <w:t xml:space="preserve">Dr. Sophie Marchand, DMD</w:t>
      </w:r>
      <w:r>
        <w:br/>
      </w:r>
      <w:r>
        <w:t xml:space="preserve">Lead Dentist &amp; Practice Director</w:t>
      </w:r>
      <w:r>
        <w:br/>
      </w:r>
      <w:r>
        <w:t xml:space="preserve">Signature &amp; Date</w:t>
      </w:r>
    </w:p>
    <w:p>
      <w:pPr>
        <w:pStyle w:val="BodyText"/>
      </w:pPr>
      <w:r>
        <w:rPr>
          <w:bCs/>
          <w:b/>
        </w:rPr>
        <w:t xml:space="preserve">For and on behalf of the Supplier</w:t>
      </w:r>
    </w:p>
    <w:p>
      <w:pPr>
        <w:pStyle w:val="BodyText"/>
      </w:pPr>
      <w:r>
        <w:t xml:space="preserve">DentalPro Europe SAS – Marseille, France</w:t>
      </w:r>
    </w:p>
    <w:p>
      <w:pPr>
        <w:pStyle w:val="BodyText"/>
      </w:pPr>
      <w:r>
        <w:t xml:space="preserve">Mr. Laurent Beaumont</w:t>
      </w:r>
      <w:r>
        <w:br/>
      </w:r>
      <w:r>
        <w:t xml:space="preserve">Account Manager</w:t>
      </w:r>
      <w:r>
        <w:br/>
      </w:r>
      <w:r>
        <w:t xml:space="preserve">Signature &amp; Date</w:t>
      </w:r>
    </w:p>
    <w:p>
      <w:pPr>
        <w:pStyle w:val="BodyText"/>
      </w:pPr>
      <w:r>
        <w:t xml:space="preserve">Purchase Order No. FR-MRS-2025-04872 | Cabinet Dentaire du Vieux Port | 14 Rue de la République, 13001 Marseille, France</w:t>
      </w:r>
    </w:p>
    <w:p>
      <w:pPr>
        <w:pStyle w:val="BodyText"/>
      </w:pPr>
      <w:r>
        <w:t xml:space="preserve">This document is the property of the purchasing Dentist practice. Unauthorized reproduction or distribution is prohibited under French intellectual property law.</w:t>
      </w:r>
    </w:p>
    <w:p>
      <w:pPr>
        <w:pStyle w:val="BodyText"/>
      </w:pPr>
      <w:r>
        <w:t xml:space="preserve">Document generated on 12 June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Marseille, France</dc:title>
  <dc:creator/>
  <dc:language>en</dc:language>
  <cp:keywords/>
  <dcterms:created xsi:type="dcterms:W3CDTF">2026-10-10T05:50:37Z</dcterms:created>
  <dcterms:modified xsi:type="dcterms:W3CDTF">2026-10-10T05:50:37Z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