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Dental Practice Procurement — Tel Aviv, Israel</w:t>
      </w:r>
    </w:p>
    <w:p>
      <w:pPr>
        <w:pStyle w:val="BodyText"/>
      </w:pPr>
      <w:r>
        <w:t xml:space="preserve">PO No. IL-TLV-DENT-2025-04782</w:t>
      </w:r>
    </w:p>
    <w:bookmarkEnd w:id="20"/>
    <w:bookmarkStart w:id="21" w:name="purchasing-entity-buyer"/>
    <w:p>
      <w:pPr>
        <w:pStyle w:val="Heading3"/>
      </w:pPr>
      <w:r>
        <w:t xml:space="preserve">Purchasing Entity (Buyer)</w:t>
      </w:r>
    </w:p>
    <w:p>
      <w:pPr>
        <w:pStyle w:val="FirstParagraph"/>
      </w:pPr>
      <w:r>
        <w:rPr>
          <w:bCs/>
          <w:b/>
        </w:rPr>
        <w:t xml:space="preserve">SmileCare Dental Clinic Ltd.</w:t>
      </w:r>
    </w:p>
    <w:p>
      <w:pPr>
        <w:pStyle w:val="BodyText"/>
      </w:pPr>
      <w:r>
        <w:t xml:space="preserve">142 Dizengoff Street, Floor 3</w:t>
      </w:r>
    </w:p>
    <w:p>
      <w:pPr>
        <w:pStyle w:val="BodyText"/>
      </w:pPr>
      <w:r>
        <w:t xml:space="preserve">Tel Aviv-Yafo, 6427101, Israel</w:t>
      </w:r>
    </w:p>
    <w:p>
      <w:pPr>
        <w:pStyle w:val="BodyText"/>
      </w:pPr>
      <w:r>
        <w:t xml:space="preserve">VAT No. (Mehir): 51-804-332-19</w:t>
      </w:r>
    </w:p>
    <w:p>
      <w:pPr>
        <w:pStyle w:val="BodyText"/>
      </w:pPr>
      <w:r>
        <w:t xml:space="preserve">Phone: +972-3-621-4487</w:t>
      </w:r>
    </w:p>
    <w:p>
      <w:pPr>
        <w:pStyle w:val="BodyText"/>
      </w:pPr>
      <w:r>
        <w:t xml:space="preserve">Email: procurement@smilecare-tlv.co.il</w:t>
      </w:r>
    </w:p>
    <w:bookmarkEnd w:id="21"/>
    <w:bookmarkStart w:id="22" w:name="supplier-vendor"/>
    <w:p>
      <w:pPr>
        <w:pStyle w:val="Heading3"/>
      </w:pPr>
      <w:r>
        <w:t xml:space="preserve">Supplier (Vendor)</w:t>
      </w:r>
    </w:p>
    <w:p>
      <w:pPr>
        <w:pStyle w:val="FirstParagraph"/>
      </w:pPr>
      <w:r>
        <w:rPr>
          <w:bCs/>
          <w:b/>
        </w:rPr>
        <w:t xml:space="preserve">MedDent Israel Supply Co.</w:t>
      </w:r>
    </w:p>
    <w:p>
      <w:pPr>
        <w:pStyle w:val="BodyText"/>
      </w:pPr>
      <w:r>
        <w:t xml:space="preserve">88 HaYarkon Industrial Zone</w:t>
      </w:r>
    </w:p>
    <w:p>
      <w:pPr>
        <w:pStyle w:val="BodyText"/>
      </w:pPr>
      <w:r>
        <w:t xml:space="preserve">Tel Aviv, 6800000, Israel</w:t>
      </w:r>
    </w:p>
    <w:p>
      <w:pPr>
        <w:pStyle w:val="BodyText"/>
      </w:pPr>
      <w:r>
        <w:t xml:space="preserve">VAT No. (Mehir): 51-772-901-55</w:t>
      </w:r>
    </w:p>
    <w:p>
      <w:pPr>
        <w:pStyle w:val="BodyText"/>
      </w:pPr>
      <w:r>
        <w:t xml:space="preserve">Phone: +972-3-518-2200</w:t>
      </w:r>
    </w:p>
    <w:p>
      <w:pPr>
        <w:pStyle w:val="BodyText"/>
      </w:pPr>
      <w:r>
        <w:t xml:space="preserve">Email: sales@meddent-israel.co.il</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05 July 2025</w:t>
      </w:r>
    </w:p>
    <w:p>
      <w:pPr>
        <w:pStyle w:val="BodyText"/>
      </w:pPr>
      <w:r>
        <w:rPr>
          <w:bCs/>
          <w:b/>
        </w:rPr>
        <w:t xml:space="preserve">Delivery Address:</w:t>
      </w:r>
      <w:r>
        <w:t xml:space="preserve"> </w:t>
      </w:r>
      <w:r>
        <w:t xml:space="preserve">142 Dizengoff Street, Tel Aviv, Israel</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Israeli New Shekel (ILS / NIS)</w:t>
      </w:r>
    </w:p>
    <w:bookmarkEnd w:id="23"/>
    <w:bookmarkStart w:id="24" w:name="authorized-by"/>
    <w:p>
      <w:pPr>
        <w:pStyle w:val="Heading3"/>
      </w:pPr>
      <w:r>
        <w:t xml:space="preserve">Authorized By</w:t>
      </w:r>
    </w:p>
    <w:p>
      <w:pPr>
        <w:pStyle w:val="FirstParagraph"/>
      </w:pPr>
      <w:r>
        <w:rPr>
          <w:bCs/>
          <w:b/>
        </w:rPr>
        <w:t xml:space="preserve">Name:</w:t>
      </w:r>
      <w:r>
        <w:t xml:space="preserve"> </w:t>
      </w:r>
      <w:r>
        <w:t xml:space="preserve">Dr. Miriam Levi, DDS</w:t>
      </w:r>
    </w:p>
    <w:p>
      <w:pPr>
        <w:pStyle w:val="BodyText"/>
      </w:pPr>
      <w:r>
        <w:rPr>
          <w:bCs/>
          <w:b/>
        </w:rPr>
        <w:t xml:space="preserve">Title:</w:t>
      </w:r>
      <w:r>
        <w:t xml:space="preserve"> </w:t>
      </w:r>
      <w:r>
        <w:t xml:space="preserve">Managing Partner, SmileCare Dental Clinic</w:t>
      </w:r>
    </w:p>
    <w:p>
      <w:pPr>
        <w:pStyle w:val="BodyText"/>
      </w:pPr>
      <w:r>
        <w:rPr>
          <w:bCs/>
          <w:b/>
        </w:rPr>
        <w:t xml:space="preserve">Licensing Authority:</w:t>
      </w:r>
      <w:r>
        <w:t xml:space="preserve"> </w:t>
      </w:r>
      <w:r>
        <w:t xml:space="preserve">Israel Dental Association (IDA)</w:t>
      </w:r>
    </w:p>
    <w:p>
      <w:pPr>
        <w:pStyle w:val="BodyText"/>
      </w:pPr>
      <w:r>
        <w:rPr>
          <w:bCs/>
          <w:b/>
        </w:rPr>
        <w:t xml:space="preserve">License No.:</w:t>
      </w:r>
      <w:r>
        <w:t xml:space="preserve"> </w:t>
      </w:r>
      <w:r>
        <w:t xml:space="preserve">IL-DA-2019-00447</w:t>
      </w:r>
    </w:p>
    <w:p>
      <w:pPr>
        <w:pStyle w:val="BodyText"/>
      </w:pPr>
      <w:r>
        <w:rPr>
          <w:bCs/>
          <w:b/>
        </w:rPr>
        <w:t xml:space="preserve">Department:</w:t>
      </w:r>
      <w:r>
        <w:t xml:space="preserve"> </w:t>
      </w:r>
      <w:r>
        <w:t xml:space="preserve">Procurement &amp; Operations</w:t>
      </w:r>
    </w:p>
    <w:bookmarkEnd w:id="24"/>
    <w:bookmarkStart w:id="25" w:name="line-items-dental-equipment-and-supplies"/>
    <w:p>
      <w:pPr>
        <w:pStyle w:val="Heading2"/>
      </w:pPr>
      <w:r>
        <w:t xml:space="preserve">Line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Dental Chair Unit with Integrated Suction System (A-dec 500 Series)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87,500.00</w:t>
            </w:r>
          </w:p>
        </w:tc>
        <w:tc>
          <w:tcPr/>
          <w:p>
            <w:pPr>
              <w:pStyle w:val="Compact"/>
              <w:jc w:val="left"/>
            </w:pPr>
            <w:r>
              <w:t xml:space="preserve">175,000.00</w:t>
            </w:r>
          </w:p>
        </w:tc>
      </w:tr>
      <w:tr>
        <w:tc>
          <w:tcPr/>
          <w:p>
            <w:pPr>
              <w:pStyle w:val="Compact"/>
              <w:jc w:val="left"/>
            </w:pPr>
            <w:r>
              <w:t xml:space="preserve">2</w:t>
            </w:r>
          </w:p>
        </w:tc>
        <w:tc>
          <w:tcPr/>
          <w:p>
            <w:pPr>
              <w:pStyle w:val="Compact"/>
              <w:jc w:val="left"/>
            </w:pPr>
            <w:r>
              <w:t xml:space="preserve">Intraoral Digital X-Ray Sensor (Sirona OP 3D)</w:t>
            </w:r>
          </w:p>
        </w:tc>
        <w:tc>
          <w:tcPr/>
          <w:p>
            <w:pPr>
              <w:pStyle w:val="Compact"/>
              <w:jc w:val="left"/>
            </w:pPr>
            <w:r>
              <w:t xml:space="preserve">3</w:t>
            </w:r>
          </w:p>
        </w:tc>
        <w:tc>
          <w:tcPr/>
          <w:p>
            <w:pPr>
              <w:pStyle w:val="Compact"/>
              <w:jc w:val="left"/>
            </w:pPr>
            <w:r>
              <w:t xml:space="preserve">Unit</w:t>
            </w:r>
          </w:p>
        </w:tc>
        <w:tc>
          <w:tcPr/>
          <w:p>
            <w:pPr>
              <w:pStyle w:val="Compact"/>
              <w:jc w:val="left"/>
            </w:pPr>
            <w:r>
              <w:t xml:space="preserve">42,300.00</w:t>
            </w:r>
          </w:p>
        </w:tc>
        <w:tc>
          <w:tcPr/>
          <w:p>
            <w:pPr>
              <w:pStyle w:val="Compact"/>
              <w:jc w:val="left"/>
            </w:pPr>
            <w:r>
              <w:t xml:space="preserve">126,900.00</w:t>
            </w:r>
          </w:p>
        </w:tc>
      </w:tr>
      <w:tr>
        <w:tc>
          <w:tcPr/>
          <w:p>
            <w:pPr>
              <w:pStyle w:val="Compact"/>
              <w:jc w:val="left"/>
            </w:pPr>
            <w:r>
              <w:t xml:space="preserve">3</w:t>
            </w:r>
          </w:p>
        </w:tc>
        <w:tc>
          <w:tcPr/>
          <w:p>
            <w:pPr>
              <w:pStyle w:val="Compact"/>
              <w:jc w:val="left"/>
            </w:pPr>
            <w:r>
              <w:t xml:space="preserve">Dental Handpieces — High-Speed Turbine (NSK 104-200)</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38,500.00</w:t>
            </w:r>
          </w:p>
        </w:tc>
      </w:tr>
      <w:tr>
        <w:tc>
          <w:tcPr/>
          <w:p>
            <w:pPr>
              <w:pStyle w:val="Compact"/>
              <w:jc w:val="left"/>
            </w:pPr>
            <w:r>
              <w:t xml:space="preserve">4</w:t>
            </w:r>
          </w:p>
        </w:tc>
        <w:tc>
          <w:tcPr/>
          <w:p>
            <w:pPr>
              <w:pStyle w:val="Compact"/>
              <w:jc w:val="left"/>
            </w:pPr>
            <w:r>
              <w:t xml:space="preserve">Composite Resin Filling Material (3M Filtek Supreme, A2)</w:t>
            </w:r>
          </w:p>
        </w:tc>
        <w:tc>
          <w:tcPr/>
          <w:p>
            <w:pPr>
              <w:pStyle w:val="Compact"/>
              <w:jc w:val="left"/>
            </w:pPr>
            <w:r>
              <w:t xml:space="preserve">50</w:t>
            </w:r>
          </w:p>
        </w:tc>
        <w:tc>
          <w:tcPr/>
          <w:p>
            <w:pPr>
              <w:pStyle w:val="Compact"/>
              <w:jc w:val="left"/>
            </w:pPr>
            <w:r>
              <w:t xml:space="preserve">Kit</w:t>
            </w:r>
          </w:p>
        </w:tc>
        <w:tc>
          <w:tcPr/>
          <w:p>
            <w:pPr>
              <w:pStyle w:val="Compact"/>
              <w:jc w:val="left"/>
            </w:pPr>
            <w:r>
              <w:t xml:space="preserve">420.00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Nitrile Examination Gloves (Medium, Box of 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38.50</w:t>
            </w:r>
          </w:p>
        </w:tc>
        <w:tc>
          <w:tcPr/>
          <w:p>
            <w:pPr>
              <w:pStyle w:val="Compact"/>
              <w:jc w:val="left"/>
            </w:pPr>
            <w:r>
              <w:t xml:space="preserve">7,700.00</w:t>
            </w:r>
          </w:p>
        </w:tc>
      </w:tr>
      <w:tr>
        <w:tc>
          <w:tcPr/>
          <w:p>
            <w:pPr>
              <w:pStyle w:val="Compact"/>
              <w:jc w:val="left"/>
            </w:pPr>
            <w:r>
              <w:t xml:space="preserve">6</w:t>
            </w:r>
          </w:p>
        </w:tc>
        <w:tc>
          <w:tcPr/>
          <w:p>
            <w:pPr>
              <w:pStyle w:val="Compact"/>
              <w:jc w:val="left"/>
            </w:pPr>
            <w:r>
              <w:t xml:space="preserve">Dental Burs — Diamond and Carbide Assortment Set</w:t>
            </w:r>
          </w:p>
        </w:tc>
        <w:tc>
          <w:tcPr/>
          <w:p>
            <w:pPr>
              <w:pStyle w:val="Compact"/>
              <w:jc w:val="left"/>
            </w:pPr>
            <w:r>
              <w:t xml:space="preserve">15</w:t>
            </w:r>
          </w:p>
        </w:tc>
        <w:tc>
          <w:tcPr/>
          <w:p>
            <w:pPr>
              <w:pStyle w:val="Compact"/>
              <w:jc w:val="left"/>
            </w:pPr>
            <w:r>
              <w:t xml:space="preserve">Set</w:t>
            </w:r>
          </w:p>
        </w:tc>
        <w:tc>
          <w:tcPr/>
          <w:p>
            <w:pPr>
              <w:pStyle w:val="Compact"/>
              <w:jc w:val="left"/>
            </w:pPr>
            <w:r>
              <w:t xml:space="preserve">1,240.00</w:t>
            </w:r>
          </w:p>
        </w:tc>
        <w:tc>
          <w:tcPr/>
          <w:p>
            <w:pPr>
              <w:pStyle w:val="Compact"/>
              <w:jc w:val="left"/>
            </w:pPr>
            <w:r>
              <w:t xml:space="preserve">18,600.00</w:t>
            </w:r>
          </w:p>
        </w:tc>
      </w:tr>
      <w:tr>
        <w:tc>
          <w:tcPr/>
          <w:p>
            <w:pPr>
              <w:pStyle w:val="Compact"/>
              <w:jc w:val="left"/>
            </w:pPr>
            <w:r>
              <w:t xml:space="preserve">7</w:t>
            </w:r>
          </w:p>
        </w:tc>
        <w:tc>
          <w:tcPr/>
          <w:p>
            <w:pPr>
              <w:pStyle w:val="Compact"/>
              <w:jc w:val="left"/>
            </w:pPr>
            <w:r>
              <w:t xml:space="preserve">LED Curing Light (Woodpecker NOVA 15)</w:t>
            </w:r>
          </w:p>
        </w:tc>
        <w:tc>
          <w:tcPr/>
          <w:p>
            <w:pPr>
              <w:pStyle w:val="Compact"/>
              <w:jc w:val="left"/>
            </w:pPr>
            <w:r>
              <w:t xml:space="preserve">4</w:t>
            </w:r>
          </w:p>
        </w:tc>
        <w:tc>
          <w:tcPr/>
          <w:p>
            <w:pPr>
              <w:pStyle w:val="Compact"/>
              <w:jc w:val="left"/>
            </w:pPr>
            <w:r>
              <w:t xml:space="preserve">Unit</w:t>
            </w:r>
          </w:p>
        </w:tc>
        <w:tc>
          <w:tcPr/>
          <w:p>
            <w:pPr>
              <w:pStyle w:val="Compact"/>
              <w:jc w:val="left"/>
            </w:pPr>
            <w:r>
              <w:t xml:space="preserve">5,600.00</w:t>
            </w:r>
          </w:p>
        </w:tc>
        <w:tc>
          <w:tcPr/>
          <w:p>
            <w:pPr>
              <w:pStyle w:val="Compact"/>
              <w:jc w:val="left"/>
            </w:pPr>
            <w:r>
              <w:t xml:space="preserve">22,400.00</w:t>
            </w:r>
          </w:p>
        </w:tc>
      </w:tr>
      <w:tr>
        <w:tc>
          <w:tcPr/>
          <w:p>
            <w:pPr>
              <w:pStyle w:val="Compact"/>
              <w:jc w:val="left"/>
            </w:pPr>
            <w:r>
              <w:t xml:space="preserve">8</w:t>
            </w:r>
          </w:p>
        </w:tc>
        <w:tc>
          <w:tcPr/>
          <w:p>
            <w:pPr>
              <w:pStyle w:val="Compact"/>
              <w:jc w:val="left"/>
            </w:pPr>
            <w:r>
              <w:t xml:space="preserve">Autoclave Sterilizer 24L (Tuttnauer 2540E)</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28,900.00</w:t>
            </w:r>
          </w:p>
        </w:tc>
        <w:tc>
          <w:tcPr/>
          <w:p>
            <w:pPr>
              <w:pStyle w:val="Compact"/>
              <w:jc w:val="left"/>
            </w:pPr>
            <w:r>
              <w:t xml:space="preserve">57,800.00</w:t>
            </w:r>
          </w:p>
        </w:tc>
      </w:tr>
      <w:tr>
        <w:tc>
          <w:tcPr/>
          <w:p>
            <w:pPr>
              <w:pStyle w:val="Compact"/>
              <w:jc w:val="left"/>
            </w:pPr>
            <w:r>
              <w:t xml:space="preserve">9</w:t>
            </w:r>
          </w:p>
        </w:tc>
        <w:tc>
          <w:tcPr/>
          <w:p>
            <w:pPr>
              <w:pStyle w:val="Compact"/>
              <w:jc w:val="left"/>
            </w:pPr>
            <w:r>
              <w:t xml:space="preserve">Patient Dental Records Management Software License (Annual)</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Local Anesthetic Cartridges (Lidocaine 2% with Epinephrine)</w:t>
            </w:r>
          </w:p>
        </w:tc>
        <w:tc>
          <w:tcPr/>
          <w:p>
            <w:pPr>
              <w:pStyle w:val="Compact"/>
              <w:jc w:val="left"/>
            </w:pPr>
            <w:r>
              <w:t xml:space="preserve">500</w:t>
            </w:r>
          </w:p>
        </w:tc>
        <w:tc>
          <w:tcPr/>
          <w:p>
            <w:pPr>
              <w:pStyle w:val="Compact"/>
              <w:jc w:val="left"/>
            </w:pPr>
            <w:r>
              <w:t xml:space="preserve">Cartridge</w:t>
            </w:r>
          </w:p>
        </w:tc>
        <w:tc>
          <w:tcPr/>
          <w:p>
            <w:pPr>
              <w:pStyle w:val="Compact"/>
              <w:jc w:val="left"/>
            </w:pPr>
            <w:r>
              <w:t xml:space="preserve">18.75</w:t>
            </w:r>
          </w:p>
        </w:tc>
        <w:tc>
          <w:tcPr/>
          <w:p>
            <w:pPr>
              <w:pStyle w:val="Compact"/>
              <w:jc w:val="left"/>
            </w:pPr>
            <w:r>
              <w:t xml:space="preserve">9,375.00</w:t>
            </w:r>
          </w:p>
        </w:tc>
      </w:tr>
      <w:tr>
        <w:tc>
          <w:tcPr>
            <w:gridSpan w:val="5"/>
          </w:tcPr>
          <w:p>
            <w:pPr>
              <w:pStyle w:val="Compact"/>
              <w:jc w:val="right"/>
            </w:pPr>
            <w:r>
              <w:t xml:space="preserve">Subtotal:</w:t>
            </w:r>
          </w:p>
        </w:tc>
        <w:tc>
          <w:tcPr/>
          <w:p>
            <w:pPr>
              <w:pStyle w:val="Compact"/>
              <w:jc w:val="left"/>
            </w:pPr>
            <w:r>
              <w:t xml:space="preserve">489,775.00</w:t>
            </w:r>
          </w:p>
        </w:tc>
      </w:tr>
      <w:tr>
        <w:tc>
          <w:tcPr>
            <w:gridSpan w:val="5"/>
          </w:tcPr>
          <w:p>
            <w:pPr>
              <w:pStyle w:val="Compact"/>
              <w:jc w:val="right"/>
            </w:pPr>
            <w:r>
              <w:t xml:space="preserve">VAT (18% — Israeli Value Added Tax):</w:t>
            </w:r>
          </w:p>
        </w:tc>
        <w:tc>
          <w:tcPr/>
          <w:p>
            <w:pPr>
              <w:pStyle w:val="Compact"/>
              <w:jc w:val="left"/>
            </w:pPr>
            <w:r>
              <w:t xml:space="preserve">88,159.50</w:t>
            </w:r>
          </w:p>
        </w:tc>
      </w:tr>
      <w:tr>
        <w:tc>
          <w:tcPr>
            <w:gridSpan w:val="5"/>
          </w:tcPr>
          <w:p>
            <w:pPr>
              <w:pStyle w:val="Compact"/>
              <w:jc w:val="right"/>
            </w:pPr>
            <w:r>
              <w:t xml:space="preserve">Delivery &amp; Installation (Tel Aviv Metro Area):</w:t>
            </w:r>
          </w:p>
        </w:tc>
        <w:tc>
          <w:tcPr/>
          <w:p>
            <w:pPr>
              <w:pStyle w:val="Compact"/>
              <w:jc w:val="left"/>
            </w:pPr>
            <w:r>
              <w:t xml:space="preserve">4,500.00</w:t>
            </w:r>
          </w:p>
        </w:tc>
      </w:tr>
      <w:tr>
        <w:tc>
          <w:tcPr>
            <w:gridSpan w:val="5"/>
          </w:tcPr>
          <w:p>
            <w:pPr>
              <w:pStyle w:val="Compact"/>
              <w:jc w:val="right"/>
            </w:pPr>
            <w:r>
              <w:rPr>
                <w:bCs/>
                <w:b/>
              </w:rPr>
              <w:t xml:space="preserve">GRAND TOTAL (ILS):</w:t>
            </w:r>
          </w:p>
        </w:tc>
        <w:tc>
          <w:tcPr/>
          <w:p>
            <w:pPr>
              <w:pStyle w:val="Compact"/>
              <w:jc w:val="left"/>
            </w:pPr>
            <w:r>
              <w:rPr>
                <w:bCs/>
                <w:b/>
              </w:rPr>
              <w:t xml:space="preserve">582,434.50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including the Sale and Lease Law, 5732-1972, and the Consumer Protection Law, 5731-1970. Any disputes arising from this Purchase Order related to dental equipment procurement in Tel Aviv shall be subject to the exclusive jurisdiction of the Tel Aviv District Court.</w:t>
      </w:r>
    </w:p>
    <w:p>
      <w:pPr>
        <w:numPr>
          <w:ilvl w:val="0"/>
          <w:numId w:val="1001"/>
        </w:numPr>
        <w:pStyle w:val="Compact"/>
      </w:pPr>
      <w:r>
        <w:rPr>
          <w:bCs/>
          <w:b/>
        </w:rPr>
        <w:t xml:space="preserve">Delivery:</w:t>
      </w:r>
      <w:r>
        <w:t xml:space="preserve"> </w:t>
      </w:r>
      <w:r>
        <w:t xml:space="preserve">The Supplier shall deliver all items listed in this Purchase Order to the designated dental clinic premises at 142 Dizengoff Street, Tel Aviv, Israel, no later than 05 July 2025. Delivery shall be made between the hours of 08:00 and 16:00, Monday through Friday, in accordance with standard business hours in Tel Aviv. The Supplier is responsible for all transportation, handling, and installation of dental equipment within the Tel Aviv municipal boundaries.</w:t>
      </w:r>
    </w:p>
    <w:p>
      <w:pPr>
        <w:numPr>
          <w:ilvl w:val="0"/>
          <w:numId w:val="1001"/>
        </w:numPr>
        <w:pStyle w:val="Compact"/>
      </w:pPr>
      <w:r>
        <w:rPr>
          <w:bCs/>
          <w:b/>
        </w:rPr>
        <w:t xml:space="preserve">Quality and Compliance:</w:t>
      </w:r>
      <w:r>
        <w:t xml:space="preserve"> </w:t>
      </w:r>
      <w:r>
        <w:t xml:space="preserve">All dental instruments, equipment, and consumable materials supplied under this Purchase Order must comply with the regulations set forth by the Israeli Ministry of Health (Misrad HaBriut) and the Israel Standards Institute (SII). The Supplier warrants that all items meet or exceed the quality standards required for use in a licensed dental practice operating in Tel Aviv, Israel.</w:t>
      </w:r>
    </w:p>
    <w:p>
      <w:pPr>
        <w:numPr>
          <w:ilvl w:val="0"/>
          <w:numId w:val="1001"/>
        </w:numPr>
        <w:pStyle w:val="Compact"/>
      </w:pPr>
      <w:r>
        <w:rPr>
          <w:bCs/>
          <w:b/>
        </w:rPr>
        <w:t xml:space="preserve">Warranty:</w:t>
      </w:r>
      <w:r>
        <w:t xml:space="preserve"> </w:t>
      </w:r>
      <w:r>
        <w:t xml:space="preserve">The Supplier provides a minimum warranty period of twenty-four (24) months on all capital dental equipment (Items 1, 2, 6, 7, and 8) and twelve (12) months on all consumable and software items. Warranty claims shall be processed in accordance with the Israeli Consumer Protection Law. The Supplier shall respond to any warranty claim within five (5) business days.</w:t>
      </w:r>
    </w:p>
    <w:p>
      <w:pPr>
        <w:numPr>
          <w:ilvl w:val="0"/>
          <w:numId w:val="1001"/>
        </w:numPr>
        <w:pStyle w:val="Compact"/>
      </w:pPr>
      <w:r>
        <w:rPr>
          <w:bCs/>
          <w:b/>
        </w:rPr>
        <w:t xml:space="preserve">Payment:</w:t>
      </w:r>
      <w:r>
        <w:t xml:space="preserve"> </w:t>
      </w:r>
      <w:r>
        <w:t xml:space="preserve">Payment of the full amount of ILS 582,434.50 (inclusive of 18% Israeli VAT) shall be made via bank transfer to the Supplier's designated account within thirty (30) calendar days of the date of the valid tax invoice (Faskal) issued by the Supplier. Late payments shall accrue interest at the rate prescribed by the Israeli Interest Law, 5712-1952.</w:t>
      </w:r>
    </w:p>
    <w:p>
      <w:pPr>
        <w:numPr>
          <w:ilvl w:val="0"/>
          <w:numId w:val="1001"/>
        </w:numPr>
        <w:pStyle w:val="Compact"/>
      </w:pPr>
      <w:r>
        <w:rPr>
          <w:bCs/>
          <w:b/>
        </w:rPr>
        <w:t xml:space="preserve">Inspection and Acceptance:</w:t>
      </w:r>
      <w:r>
        <w:t xml:space="preserve"> </w:t>
      </w:r>
      <w:r>
        <w:t xml:space="preserve">Upon delivery at the Tel Aviv clinic, the purchasing entity's designated representative shall inspect all dental equipment and supplies within three (3) business days. Any discrepancies, damage, or non-conforming items must be reported in writing to the Supplier within the inspection period. Failure to report within this window shall constitute acceptance of the goods.</w:t>
      </w:r>
    </w:p>
    <w:p>
      <w:pPr>
        <w:numPr>
          <w:ilvl w:val="0"/>
          <w:numId w:val="1001"/>
        </w:numPr>
        <w:pStyle w:val="Compact"/>
      </w:pPr>
      <w:r>
        <w:rPr>
          <w:bCs/>
          <w:b/>
        </w:rPr>
        <w:t xml:space="preserve">Regulatory Compliance — Dental Practice in Israel:</w:t>
      </w:r>
      <w:r>
        <w:t xml:space="preserve"> </w:t>
      </w:r>
      <w:r>
        <w:t xml:space="preserve">The Supplier acknowledges that the purchasing entity is a licensed dental practice registered with the Israel Dental Association and the Tel Aviv-Yafo Municipality. All equipment and materials supplied must be suitable for use in a clinical dental setting and must not violate any provision of the Israeli Dental Practice Regulations. The Supplier shall provide all necessary documentation, including certificates of conformity, in both Hebrew and English, as required by Israeli regulatory authorities.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restrictions imposed by the Israeli government affecting the Tel Aviv region. The affected party shall notify the other party in writing within forty-eight (48) hours of the occurrence.</w:t>
      </w:r>
    </w:p>
    <w:p>
      <w:pPr>
        <w:numPr>
          <w:ilvl w:val="0"/>
          <w:numId w:val="1001"/>
        </w:numPr>
        <w:pStyle w:val="Compact"/>
      </w:pPr>
      <w:r>
        <w:rPr>
          <w:bCs/>
          <w:b/>
        </w:rPr>
        <w:t xml:space="preserve">Confidentiality:</w:t>
      </w:r>
      <w:r>
        <w:t xml:space="preserve"> </w:t>
      </w:r>
      <w:r>
        <w:t xml:space="preserve">Both parties agree to maintain the confidentiality of all business information, pricing structures, and patient-related data that may be exchanged in connection with this Purchase Order. This obligation shall survive the termination of this Purchase Order for a period of three (3) years.</w:t>
      </w:r>
    </w:p>
    <w:p>
      <w:pPr>
        <w:numPr>
          <w:ilvl w:val="0"/>
          <w:numId w:val="1001"/>
        </w:numPr>
        <w:pStyle w:val="Compact"/>
      </w:pPr>
      <w:r>
        <w:rPr>
          <w:bCs/>
          <w:b/>
        </w:rPr>
        <w:t xml:space="preserve">Amendments:</w:t>
      </w:r>
      <w:r>
        <w:t xml:space="preserve"> </w:t>
      </w:r>
      <w:r>
        <w:t xml:space="preserve">Any modification or amendment to this Purchase Order must be made in writing and signed by authorized representatives of both the dental clinic in Tel Aviv and the Supplier. Verbal agreements shall not be binding.</w:t>
      </w:r>
    </w:p>
    <w:bookmarkEnd w:id="26"/>
    <w:bookmarkStart w:id="27" w:name="notes-and-special-instructions"/>
    <w:p>
      <w:pPr>
        <w:pStyle w:val="Heading2"/>
      </w:pPr>
      <w:r>
        <w:t xml:space="preserve">Notes and Special Instructions</w:t>
      </w:r>
    </w:p>
    <w:p>
      <w:pPr>
        <w:pStyle w:val="FirstParagraph"/>
      </w:pPr>
      <w:r>
        <w:t xml:space="preserve">The Supplier is requested to coordinate the installation of the dental chair units (Item 1) and the autoclave sterilizers (Item 8) with the clinic's maintenance staff, who will be available on-site in Tel Aviv on 04 and 05 July 2025. All electrical connections must comply with the Israeli Electrical Authority (Rashut HaChשמ) standards. The Supplier shall provide a comprehensive training session for the clinic's dental hygienists and assistant staff on the operation of the new intraoral X-ray sensors and curing lights. All documentation, user manuals, and safety data sheets must be provided in Hebrew, with English translations available upon request, in accordance with the Language Law of the State of Israel.</w:t>
      </w:r>
    </w:p>
    <w:p>
      <w:pPr>
        <w:pStyle w:val="BodyText"/>
      </w:pPr>
      <w:r>
        <w:rPr>
          <w:bCs/>
          <w:b/>
        </w:rPr>
        <w:t xml:space="preserve">For and on behalf of SmileCare Dental Clinic Ltd. (Buyer):</w:t>
      </w:r>
    </w:p>
    <w:p>
      <w:pPr>
        <w:pStyle w:val="BodyText"/>
      </w:pPr>
      <w:r>
        <w:t xml:space="preserve">Dr. Miriam Levi, DDS</w:t>
      </w:r>
    </w:p>
    <w:p>
      <w:pPr>
        <w:pStyle w:val="BodyText"/>
      </w:pPr>
      <w:r>
        <w:t xml:space="preserve">Managing Partner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MedDent Israel Supply Co. (Supplier):</w:t>
      </w:r>
    </w:p>
    <w:p>
      <w:pPr>
        <w:pStyle w:val="BodyText"/>
      </w:pPr>
      <w:r>
        <w:t xml:space="preserve">Mr. David Rosen</w:t>
      </w:r>
    </w:p>
    <w:p>
      <w:pPr>
        <w:pStyle w:val="BodyText"/>
      </w:pPr>
      <w:r>
        <w:t xml:space="preserve">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issued in Tel Aviv, Israel. © 2025 SmileCare Dental Clinic Ltd. All rights reserved.</w:t>
      </w:r>
    </w:p>
    <w:p>
      <w:pPr>
        <w:pStyle w:val="BodyText"/>
      </w:pPr>
      <w:r>
        <w:t xml:space="preserve">Document Reference: PO IL-TLV-DENT-2025-04782 | Page 1 of 1</w:t>
      </w:r>
    </w:p>
    <w:p>
      <w:pPr>
        <w:pStyle w:val="BodyText"/>
      </w:pPr>
      <w:r>
        <w:t xml:space="preserve">For questions regarding this Purchase Order, contact the Procurement Department at procurement@smilecare-tlv.co.il or +972-3-621-4487.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Tel Aviv, Israel</dc:title>
  <dc:creator/>
  <dc:language>en</dc:language>
  <cp:keywords/>
  <dcterms:created xsi:type="dcterms:W3CDTF">2026-10-10T07:00:38Z</dcterms:created>
  <dcterms:modified xsi:type="dcterms:W3CDTF">2026-10-10T07:00:38Z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