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Dental Equipment &amp; Supplies Procurement — Ivory Coast Abidjan</w:t>
      </w:r>
    </w:p>
    <w:bookmarkEnd w:id="20"/>
    <w:p>
      <w:pPr>
        <w:pStyle w:val="BodyText"/>
      </w:pPr>
      <w:r>
        <w:rPr>
          <w:bCs/>
          <w:b/>
        </w:rPr>
        <w:t xml:space="preserve">Purchase Order No.:</w:t>
      </w:r>
      <w:r>
        <w:t xml:space="preserve"> </w:t>
      </w:r>
      <w:r>
        <w:t xml:space="preserve">PO-IVC-ABJ-2025-0472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Abidjan, Ivory Coast</w:t>
      </w:r>
    </w:p>
    <w:p>
      <w:pPr>
        <w:pStyle w:val="BodyText"/>
      </w:pPr>
      <w:r>
        <w:rPr>
          <w:bCs/>
          <w:b/>
        </w:rPr>
        <w:t xml:space="preserve">Currency:</w:t>
      </w:r>
      <w:r>
        <w:t xml:space="preserve"> </w:t>
      </w:r>
      <w:r>
        <w:t xml:space="preserve">West African CFA Franc (XOF)</w:t>
      </w:r>
    </w:p>
    <w:p>
      <w:pPr>
        <w:pStyle w:val="BodyText"/>
      </w:pPr>
      <w:r>
        <w:t xml:space="preserve">1. Purchasing Entity (Buyer)</w:t>
      </w:r>
    </w:p>
    <w:bookmarkStart w:id="21" w:name="organization"/>
    <w:p>
      <w:pPr>
        <w:pStyle w:val="Heading3"/>
      </w:pPr>
      <w:r>
        <w:t xml:space="preserve">Organization</w:t>
      </w:r>
    </w:p>
    <w:p>
      <w:pPr>
        <w:pStyle w:val="FirstParagraph"/>
      </w:pPr>
      <w:r>
        <w:rPr>
          <w:bCs/>
          <w:b/>
        </w:rPr>
        <w:t xml:space="preserve">Abidjan Dental Care Group S.A.</w:t>
      </w:r>
    </w:p>
    <w:p>
      <w:pPr>
        <w:pStyle w:val="BodyText"/>
      </w:pPr>
      <w:r>
        <w:t xml:space="preserve">12 Boulevard de Vridi, Cocody</w:t>
      </w:r>
    </w:p>
    <w:p>
      <w:pPr>
        <w:pStyle w:val="BodyText"/>
      </w:pPr>
      <w:r>
        <w:t xml:space="preserve">Abidjan, Ivory Coast</w:t>
      </w:r>
    </w:p>
    <w:p>
      <w:pPr>
        <w:pStyle w:val="BodyText"/>
      </w:pPr>
      <w:r>
        <w:t xml:space="preserve">Tel: +225 27 22 45 67 89</w:t>
      </w:r>
    </w:p>
    <w:p>
      <w:pPr>
        <w:pStyle w:val="BodyText"/>
      </w:pPr>
      <w:r>
        <w:t xml:space="preserve">Email: procurement@abidjandentalci.com</w:t>
      </w:r>
    </w:p>
    <w:bookmarkEnd w:id="21"/>
    <w:bookmarkStart w:id="22" w:name="authorized-representative"/>
    <w:p>
      <w:pPr>
        <w:pStyle w:val="Heading3"/>
      </w:pPr>
      <w:r>
        <w:t xml:space="preserve">Authorized Representative</w:t>
      </w:r>
    </w:p>
    <w:p>
      <w:pPr>
        <w:pStyle w:val="FirstParagraph"/>
      </w:pPr>
      <w:r>
        <w:rPr>
          <w:bCs/>
          <w:b/>
        </w:rPr>
        <w:t xml:space="preserve">Dr. Awa Koné, DDS</w:t>
      </w:r>
    </w:p>
    <w:p>
      <w:pPr>
        <w:pStyle w:val="BodyText"/>
      </w:pPr>
      <w:r>
        <w:t xml:space="preserve">Chief Dental Officer</w:t>
      </w:r>
    </w:p>
    <w:p>
      <w:pPr>
        <w:pStyle w:val="BodyText"/>
      </w:pPr>
      <w:r>
        <w:t xml:space="preserve">License No. CI-DENT-2019-0342</w:t>
      </w:r>
    </w:p>
    <w:p>
      <w:pPr>
        <w:pStyle w:val="BodyText"/>
      </w:pPr>
      <w:r>
        <w:t xml:space="preserve">RC: CI-ABJ-2018-78451</w:t>
      </w:r>
    </w:p>
    <w:bookmarkEnd w:id="22"/>
    <w:p>
      <w:pPr>
        <w:pStyle w:val="BodyText"/>
      </w:pPr>
      <w:r>
        <w:t xml:space="preserve">2. Supplier (Seller)</w:t>
      </w:r>
    </w:p>
    <w:bookmarkStart w:id="23" w:name="supplier-name"/>
    <w:p>
      <w:pPr>
        <w:pStyle w:val="Heading3"/>
      </w:pPr>
      <w:r>
        <w:t xml:space="preserve">Supplier Name</w:t>
      </w:r>
    </w:p>
    <w:p>
      <w:pPr>
        <w:pStyle w:val="FirstParagraph"/>
      </w:pPr>
      <w:r>
        <w:rPr>
          <w:bCs/>
          <w:b/>
        </w:rPr>
        <w:t xml:space="preserve">MediDent International Supplies Ltd.</w:t>
      </w:r>
    </w:p>
    <w:p>
      <w:pPr>
        <w:pStyle w:val="BodyText"/>
      </w:pPr>
      <w:r>
        <w:t xml:space="preserve">45 Rue du Commerce, Plateau</w:t>
      </w:r>
    </w:p>
    <w:p>
      <w:pPr>
        <w:pStyle w:val="BodyText"/>
      </w:pPr>
      <w:r>
        <w:t xml:space="preserve">Abidjan, Ivory Coast</w:t>
      </w:r>
    </w:p>
    <w:p>
      <w:pPr>
        <w:pStyle w:val="BodyText"/>
      </w:pPr>
      <w:r>
        <w:t xml:space="preserve">Tel: +225 27 21 33 44 55</w:t>
      </w:r>
    </w:p>
    <w:p>
      <w:pPr>
        <w:pStyle w:val="BodyText"/>
      </w:pPr>
      <w:r>
        <w:t xml:space="preserve">Email: sales@medident-intl.com</w:t>
      </w:r>
    </w:p>
    <w:bookmarkEnd w:id="23"/>
    <w:bookmarkStart w:id="24" w:name="supplier-contact"/>
    <w:p>
      <w:pPr>
        <w:pStyle w:val="Heading3"/>
      </w:pPr>
      <w:r>
        <w:t xml:space="preserve">Supplier Contact</w:t>
      </w:r>
    </w:p>
    <w:p>
      <w:pPr>
        <w:pStyle w:val="FirstParagraph"/>
      </w:pPr>
      <w:r>
        <w:rPr>
          <w:bCs/>
          <w:b/>
        </w:rPr>
        <w:t xml:space="preserve">M. Jean-Marc Ouattara</w:t>
      </w:r>
    </w:p>
    <w:p>
      <w:pPr>
        <w:pStyle w:val="BodyText"/>
      </w:pPr>
      <w:r>
        <w:t xml:space="preserve">Regional Sales Director — West Africa</w:t>
      </w:r>
    </w:p>
    <w:p>
      <w:pPr>
        <w:pStyle w:val="BodyText"/>
      </w:pPr>
      <w:r>
        <w:t xml:space="preserve">RC: CI-ABJ-2015-22987</w:t>
      </w:r>
    </w:p>
    <w:p>
      <w:pPr>
        <w:pStyle w:val="BodyText"/>
      </w:pPr>
      <w:r>
        <w:t xml:space="preserve">CEX: CI-ABJ-2015-11043</w:t>
      </w:r>
    </w:p>
    <w:bookmarkEnd w:id="24"/>
    <w:p>
      <w:pPr>
        <w:pStyle w:val="BodyText"/>
      </w:pPr>
      <w:r>
        <w:t xml:space="preserve">3. Purchase Order Line Items — Dental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Dental Chair Unit with Integrated Light and Suction (Dentist workstation)</w:t>
            </w:r>
          </w:p>
        </w:tc>
        <w:tc>
          <w:tcPr/>
          <w:p>
            <w:pPr>
              <w:pStyle w:val="Compact"/>
              <w:jc w:val="left"/>
            </w:pPr>
            <w:r>
              <w:t xml:space="preserve">4</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02</w:t>
            </w:r>
          </w:p>
        </w:tc>
        <w:tc>
          <w:tcPr/>
          <w:p>
            <w:pPr>
              <w:pStyle w:val="Compact"/>
              <w:jc w:val="left"/>
            </w:pPr>
            <w:r>
              <w:t xml:space="preserve">High-Speed Dental Handpiece (for Dentist use, 400,000 RPM)</w:t>
            </w:r>
          </w:p>
        </w:tc>
        <w:tc>
          <w:tcPr/>
          <w:p>
            <w:pPr>
              <w:pStyle w:val="Compact"/>
              <w:jc w:val="left"/>
            </w:pPr>
            <w:r>
              <w:t xml:space="preserve">8</w:t>
            </w:r>
          </w:p>
        </w:tc>
        <w:tc>
          <w:tcPr/>
          <w:p>
            <w:pPr>
              <w:pStyle w:val="Compact"/>
              <w:jc w:val="left"/>
            </w:pPr>
            <w:r>
              <w:t xml:space="preserve">Unit</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Digital Intraoral X-Ray Sensor (compatible with Dentist diagnostic workflow)</w:t>
            </w:r>
          </w:p>
        </w:tc>
        <w:tc>
          <w:tcPr/>
          <w:p>
            <w:pPr>
              <w:pStyle w:val="Compact"/>
              <w:jc w:val="left"/>
            </w:pPr>
            <w:r>
              <w:t xml:space="preserve">2</w:t>
            </w:r>
          </w:p>
        </w:tc>
        <w:tc>
          <w:tcPr/>
          <w:p>
            <w:pPr>
              <w:pStyle w:val="Compact"/>
              <w:jc w:val="left"/>
            </w:pPr>
            <w:r>
              <w:t xml:space="preserve">Unit</w:t>
            </w:r>
          </w:p>
        </w:tc>
        <w:tc>
          <w:tcPr/>
          <w:p>
            <w:pPr>
              <w:pStyle w:val="Compact"/>
              <w:jc w:val="left"/>
            </w:pPr>
            <w:r>
              <w:t xml:space="preserve">6,800,000</w:t>
            </w:r>
          </w:p>
        </w:tc>
        <w:tc>
          <w:tcPr/>
          <w:p>
            <w:pPr>
              <w:pStyle w:val="Compact"/>
              <w:jc w:val="left"/>
            </w:pPr>
            <w:r>
              <w:t xml:space="preserve">13,600,000</w:t>
            </w:r>
          </w:p>
        </w:tc>
      </w:tr>
      <w:tr>
        <w:tc>
          <w:tcPr/>
          <w:p>
            <w:pPr>
              <w:pStyle w:val="Compact"/>
              <w:jc w:val="left"/>
            </w:pPr>
            <w:r>
              <w:t xml:space="preserve">04</w:t>
            </w:r>
          </w:p>
        </w:tc>
        <w:tc>
          <w:tcPr/>
          <w:p>
            <w:pPr>
              <w:pStyle w:val="Compact"/>
              <w:jc w:val="left"/>
            </w:pPr>
            <w:r>
              <w:t xml:space="preserve">Composite Resin Filling Material, A2 Shade (50g syringes)</w:t>
            </w:r>
          </w:p>
        </w:tc>
        <w:tc>
          <w:tcPr/>
          <w:p>
            <w:pPr>
              <w:pStyle w:val="Compact"/>
              <w:jc w:val="left"/>
            </w:pPr>
            <w:r>
              <w:t xml:space="preserve">120</w:t>
            </w:r>
          </w:p>
        </w:tc>
        <w:tc>
          <w:tcPr/>
          <w:p>
            <w:pPr>
              <w:pStyle w:val="Compact"/>
              <w:jc w:val="left"/>
            </w:pPr>
            <w:r>
              <w:t xml:space="preserve">Syringe</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Dental Prophylaxis Tips and Polishing Paste (Dentist hygiene kits)</w:t>
            </w:r>
          </w:p>
        </w:tc>
        <w:tc>
          <w:tcPr/>
          <w:p>
            <w:pPr>
              <w:pStyle w:val="Compact"/>
              <w:jc w:val="left"/>
            </w:pPr>
            <w:r>
              <w:t xml:space="preserve">200</w:t>
            </w:r>
          </w:p>
        </w:tc>
        <w:tc>
          <w:tcPr/>
          <w:p>
            <w:pPr>
              <w:pStyle w:val="Compact"/>
              <w:jc w:val="left"/>
            </w:pPr>
            <w:r>
              <w:t xml:space="preserve">Box</w:t>
            </w:r>
          </w:p>
        </w:tc>
        <w:tc>
          <w:tcPr/>
          <w:p>
            <w:pPr>
              <w:pStyle w:val="Compact"/>
              <w:jc w:val="left"/>
            </w:pPr>
            <w:r>
              <w:t xml:space="preserve">18,000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Sterilization Autoclave, Class B, 23L (for Dentist practice compliance)</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07</w:t>
            </w:r>
          </w:p>
        </w:tc>
        <w:tc>
          <w:tcPr/>
          <w:p>
            <w:pPr>
              <w:pStyle w:val="Compact"/>
              <w:jc w:val="left"/>
            </w:pPr>
            <w:r>
              <w:t xml:space="preserve">Nitrile Examination Gloves, Size M (500 pcs/box)</w:t>
            </w:r>
          </w:p>
        </w:tc>
        <w:tc>
          <w:tcPr/>
          <w:p>
            <w:pPr>
              <w:pStyle w:val="Compact"/>
              <w:jc w:val="left"/>
            </w:pPr>
            <w:r>
              <w:t xml:space="preserve">50</w:t>
            </w:r>
          </w:p>
        </w:tc>
        <w:tc>
          <w:tcPr/>
          <w:p>
            <w:pPr>
              <w:pStyle w:val="Compact"/>
              <w:jc w:val="left"/>
            </w:pPr>
            <w:r>
              <w:t xml:space="preserve">Box</w:t>
            </w:r>
          </w:p>
        </w:tc>
        <w:tc>
          <w:tcPr/>
          <w:p>
            <w:pPr>
              <w:pStyle w:val="Compact"/>
              <w:jc w:val="left"/>
            </w:pPr>
            <w:r>
              <w:t xml:space="preserve">35,000</w:t>
            </w:r>
          </w:p>
        </w:tc>
        <w:tc>
          <w:tcPr/>
          <w:p>
            <w:pPr>
              <w:pStyle w:val="Compact"/>
              <w:jc w:val="left"/>
            </w:pPr>
            <w:r>
              <w:t xml:space="preserve">1,750,000</w:t>
            </w:r>
          </w:p>
        </w:tc>
      </w:tr>
      <w:tr>
        <w:tc>
          <w:tcPr/>
          <w:p>
            <w:pPr>
              <w:pStyle w:val="Compact"/>
              <w:jc w:val="left"/>
            </w:pPr>
            <w:r>
              <w:t xml:space="preserve">08</w:t>
            </w:r>
          </w:p>
        </w:tc>
        <w:tc>
          <w:tcPr/>
          <w:p>
            <w:pPr>
              <w:pStyle w:val="Compact"/>
              <w:jc w:val="left"/>
            </w:pPr>
            <w:r>
              <w:t xml:space="preserve">Dental Burs Assortment Kit (Diamond &amp; Carbide, 100 pcs)</w:t>
            </w:r>
          </w:p>
        </w:tc>
        <w:tc>
          <w:tcPr/>
          <w:p>
            <w:pPr>
              <w:pStyle w:val="Compact"/>
              <w:jc w:val="left"/>
            </w:pPr>
            <w:r>
              <w:t xml:space="preserve">10</w:t>
            </w:r>
          </w:p>
        </w:tc>
        <w:tc>
          <w:tcPr/>
          <w:p>
            <w:pPr>
              <w:pStyle w:val="Compact"/>
              <w:jc w:val="left"/>
            </w:pPr>
            <w:r>
              <w:t xml:space="preserve">Kit</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09</w:t>
            </w:r>
          </w:p>
        </w:tc>
        <w:tc>
          <w:tcPr/>
          <w:p>
            <w:pPr>
              <w:pStyle w:val="Compact"/>
              <w:jc w:val="left"/>
            </w:pPr>
            <w:r>
              <w:t xml:space="preserve">Local Anesthetic Cartridges — Lidocaine 2% with Epinephrine</w:t>
            </w:r>
          </w:p>
        </w:tc>
        <w:tc>
          <w:tcPr/>
          <w:p>
            <w:pPr>
              <w:pStyle w:val="Compact"/>
              <w:jc w:val="left"/>
            </w:pPr>
            <w:r>
              <w:t xml:space="preserve">500</w:t>
            </w:r>
          </w:p>
        </w:tc>
        <w:tc>
          <w:tcPr/>
          <w:p>
            <w:pPr>
              <w:pStyle w:val="Compact"/>
              <w:jc w:val="left"/>
            </w:pPr>
            <w:r>
              <w:t xml:space="preserve">Cartridge</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10</w:t>
            </w:r>
          </w:p>
        </w:tc>
        <w:tc>
          <w:tcPr/>
          <w:p>
            <w:pPr>
              <w:pStyle w:val="Compact"/>
              <w:jc w:val="left"/>
            </w:pPr>
            <w:r>
              <w:t xml:space="preserve">Patient Dental Mirror and Explorer Set (for Dentist examination)</w:t>
            </w:r>
          </w:p>
        </w:tc>
        <w:tc>
          <w:tcPr/>
          <w:p>
            <w:pPr>
              <w:pStyle w:val="Compact"/>
              <w:jc w:val="left"/>
            </w:pPr>
            <w:r>
              <w:t xml:space="preserve">300</w:t>
            </w:r>
          </w:p>
        </w:tc>
        <w:tc>
          <w:tcPr/>
          <w:p>
            <w:pPr>
              <w:pStyle w:val="Compact"/>
              <w:jc w:val="left"/>
            </w:pPr>
            <w:r>
              <w:t xml:space="preserve">Set</w:t>
            </w:r>
          </w:p>
        </w:tc>
        <w:tc>
          <w:tcPr/>
          <w:p>
            <w:pPr>
              <w:pStyle w:val="Compact"/>
              <w:jc w:val="left"/>
            </w:pPr>
            <w:r>
              <w:t xml:space="preserve">8,000</w:t>
            </w:r>
          </w:p>
        </w:tc>
        <w:tc>
          <w:tcPr/>
          <w:p>
            <w:pPr>
              <w:pStyle w:val="Compact"/>
              <w:jc w:val="left"/>
            </w:pPr>
            <w:r>
              <w:t xml:space="preserve">2,400,000</w:t>
            </w:r>
          </w:p>
        </w:tc>
      </w:tr>
      <w:tr>
        <w:tc>
          <w:tcPr>
            <w:gridSpan w:val="5"/>
          </w:tcPr>
          <w:p>
            <w:pPr>
              <w:pStyle w:val="Compact"/>
              <w:jc w:val="right"/>
            </w:pPr>
            <w:r>
              <w:t xml:space="preserve">SUBTOTAL</w:t>
            </w:r>
          </w:p>
        </w:tc>
        <w:tc>
          <w:tcPr/>
          <w:p>
            <w:pPr>
              <w:pStyle w:val="Compact"/>
              <w:jc w:val="left"/>
            </w:pPr>
            <w:r>
              <w:t xml:space="preserve">85,550,000</w:t>
            </w:r>
          </w:p>
        </w:tc>
      </w:tr>
      <w:tr>
        <w:tc>
          <w:tcPr>
            <w:gridSpan w:val="5"/>
          </w:tcPr>
          <w:p>
            <w:pPr>
              <w:pStyle w:val="Compact"/>
              <w:jc w:val="right"/>
            </w:pPr>
            <w:r>
              <w:t xml:space="preserve">VAT (18% — Ivory Coast standard rate)</w:t>
            </w:r>
          </w:p>
        </w:tc>
        <w:tc>
          <w:tcPr/>
          <w:p>
            <w:pPr>
              <w:pStyle w:val="Compact"/>
              <w:jc w:val="left"/>
            </w:pPr>
            <w:r>
              <w:t xml:space="preserve">15,399,000</w:t>
            </w:r>
          </w:p>
        </w:tc>
      </w:tr>
      <w:tr>
        <w:tc>
          <w:tcPr>
            <w:gridSpan w:val="5"/>
          </w:tcPr>
          <w:p>
            <w:pPr>
              <w:pStyle w:val="Compact"/>
              <w:jc w:val="right"/>
            </w:pPr>
            <w:r>
              <w:t xml:space="preserve">DELIVERY &amp; INSTALLATION (Abidjan, Ivory Coast)</w:t>
            </w:r>
          </w:p>
        </w:tc>
        <w:tc>
          <w:tcPr/>
          <w:p>
            <w:pPr>
              <w:pStyle w:val="Compact"/>
              <w:jc w:val="left"/>
            </w:pPr>
            <w:r>
              <w:t xml:space="preserve">2,500,000</w:t>
            </w:r>
          </w:p>
        </w:tc>
      </w:tr>
      <w:tr>
        <w:tc>
          <w:tcPr>
            <w:gridSpan w:val="5"/>
          </w:tcPr>
          <w:p>
            <w:pPr>
              <w:pStyle w:val="Compact"/>
              <w:jc w:val="right"/>
            </w:pPr>
            <w:r>
              <w:t xml:space="preserve">GRAND TOTAL</w:t>
            </w:r>
          </w:p>
        </w:tc>
        <w:tc>
          <w:tcPr/>
          <w:p>
            <w:pPr>
              <w:pStyle w:val="Compact"/>
              <w:jc w:val="left"/>
            </w:pPr>
            <w:r>
              <w:t xml:space="preserve">103,449,000 XOF</w:t>
            </w:r>
          </w:p>
        </w:tc>
      </w:tr>
    </w:tbl>
    <w:p>
      <w:pPr>
        <w:pStyle w:val="BodyText"/>
      </w:pPr>
      <w:r>
        <w:t xml:space="preserve">4. Delivery &amp; Installation Terms</w:t>
      </w:r>
    </w:p>
    <w:p>
      <w:pPr>
        <w:pStyle w:val="BodyText"/>
      </w:pPr>
      <w:r>
        <w:t xml:space="preserve">All items listed in this</w:t>
      </w:r>
      <w:r>
        <w:t xml:space="preserve"> </w:t>
      </w:r>
      <w:r>
        <w:t xml:space="preserve">Purchase Order</w:t>
      </w:r>
      <w:r>
        <w:t xml:space="preserve"> </w:t>
      </w:r>
      <w:r>
        <w:t xml:space="preserve">shall be delivered to the Abidjan Dental Care Group S.A. facility located at 12 Boulevard de Vridi, Cocody,</w:t>
      </w:r>
      <w:r>
        <w:t xml:space="preserve"> </w:t>
      </w:r>
      <w:r>
        <w:t xml:space="preserve">Ivory Coast Abidjan</w:t>
      </w:r>
      <w:r>
        <w:t xml:space="preserve">. The supplier is responsible for all transportation, customs clearance (if applicable for imported goods), and final installation within the premises. The</w:t>
      </w:r>
      <w:r>
        <w:t xml:space="preserve"> </w:t>
      </w:r>
      <w:r>
        <w:t xml:space="preserve">Dentist</w:t>
      </w:r>
      <w:r>
        <w:t xml:space="preserve"> </w:t>
      </w:r>
      <w:r>
        <w:t xml:space="preserve">and clinical staff at the practice will be available to oversee the installation of dental chair units, X-ray sensors, and sterilization equipment. Delivery is expected no later than</w:t>
      </w:r>
      <w:r>
        <w:t xml:space="preserve"> </w:t>
      </w:r>
      <w:r>
        <w:rPr>
          <w:bCs/>
          <w:b/>
        </w:rPr>
        <w:t xml:space="preserve">30 July 2025</w:t>
      </w:r>
      <w:r>
        <w:t xml:space="preserve">. All equipment must comply with the regulatory standards set by the Ivorian Ministry of Health and the National Dental Association of Ivory Coast.</w:t>
      </w:r>
    </w:p>
    <w:p>
      <w:pPr>
        <w:pStyle w:val="BodyText"/>
      </w:pPr>
      <w:r>
        <w:t xml:space="preserve">5. Payment Terms &amp; Conditions</w:t>
      </w:r>
    </w:p>
    <w:p>
      <w:pPr>
        <w:numPr>
          <w:ilvl w:val="0"/>
          <w:numId w:val="1001"/>
        </w:numPr>
        <w:pStyle w:val="Compact"/>
      </w:pPr>
      <w:r>
        <w:t xml:space="preserve">Payment shall be made via bank transfer to the supplier's designated account in Abidjan, Ivory Coast, within thirty (30) calendar days of the date of invoice issuance.</w:t>
      </w:r>
    </w:p>
    <w:p>
      <w:pPr>
        <w:numPr>
          <w:ilvl w:val="0"/>
          <w:numId w:val="1001"/>
        </w:numPr>
        <w:pStyle w:val="Compact"/>
      </w:pPr>
      <w:r>
        <w:t xml:space="preserve">A 10% advance payment (10,344,900 XOF) is due upon acceptance of this Purchase Order to initiate manufacturing and procurement of the dental equipment.</w:t>
      </w:r>
    </w:p>
    <w:p>
      <w:pPr>
        <w:numPr>
          <w:ilvl w:val="0"/>
          <w:numId w:val="1001"/>
        </w:numPr>
        <w:pStyle w:val="Compact"/>
      </w:pPr>
      <w:r>
        <w:t xml:space="preserve">The remaining 90% balance shall be settled within 30 days of confirmed delivery and successful installation at the Ivory Coast Abidjan facility.</w:t>
      </w:r>
    </w:p>
    <w:p>
      <w:pPr>
        <w:numPr>
          <w:ilvl w:val="0"/>
          <w:numId w:val="1001"/>
        </w:numPr>
        <w:pStyle w:val="Compact"/>
      </w:pPr>
      <w:r>
        <w:t xml:space="preserve">All payments are subject to the standard banking regulations of the Central Bank of West African States (BCEAO) applicable in Ivory Coast.</w:t>
      </w:r>
    </w:p>
    <w:p>
      <w:pPr>
        <w:numPr>
          <w:ilvl w:val="0"/>
          <w:numId w:val="1001"/>
        </w:numPr>
        <w:pStyle w:val="Compact"/>
      </w:pPr>
      <w:r>
        <w:t xml:space="preserve">Late payments shall incur a penalty of 1.5% per month on the outstanding balance, in accordance with Ivorian commercial law.</w:t>
      </w:r>
    </w:p>
    <w:p>
      <w:pPr>
        <w:pStyle w:val="FirstParagraph"/>
      </w:pPr>
      <w:r>
        <w:t xml:space="preserve">6. Quality Assurance &amp; Warranty</w:t>
      </w:r>
    </w:p>
    <w:p>
      <w:pPr>
        <w:pStyle w:val="BodyText"/>
      </w:pPr>
      <w:r>
        <w:t xml:space="preserve">The supplier guarantees that all dental equipment and consumables delivered under this Purchase Order shall be new, unused, and in full compliance with the specifications agreed upon for the Dentist practice in Ivory Coast Abidjan. A minimum warranty period of twenty-four (24) months applies to all capital equipment (dental chairs, X-ray sensors, autoclaves, and handpieces). Consumable items are warranted to be free from manufacturing defects at the time of delivery. The supplier shall provide full technical documentation, user manuals in French and English, and a two-day on-site training session for the Dentist and assisting clinical staff at the Abidjan location.</w:t>
      </w:r>
    </w:p>
    <w:p>
      <w:pPr>
        <w:pStyle w:val="BodyText"/>
      </w:pPr>
      <w:r>
        <w:t xml:space="preserve">7. Cancellation &amp; Dispute Resolution</w:t>
      </w:r>
    </w:p>
    <w:p>
      <w:pPr>
        <w:pStyle w:val="BodyText"/>
      </w:pPr>
      <w:r>
        <w:t xml:space="preserve">Either party may cancel this Purchase Order with a written notice of fourteen (14) days. In the event of cancellation after the advance payment has been made, the supplier shall retain 15% of the advance as a non-refundable processing fee. Any disputes arising from this Purchase Order shall be resolved through amicable negotiation first, and failing that, through the competent commercial courts of Abidjan, Ivory Coast. The governing law for this document is the law of the Republic of Côte d'Ivoire.</w:t>
      </w:r>
    </w:p>
    <w:p>
      <w:pPr>
        <w:pStyle w:val="BodyText"/>
      </w:pPr>
      <w:r>
        <w:t xml:space="preserve">8. Acceptance &amp; Signatures</w:t>
      </w:r>
    </w:p>
    <w:p>
      <w:pPr>
        <w:pStyle w:val="BodyText"/>
      </w:pPr>
      <w:r>
        <w:rPr>
          <w:bCs/>
          <w:b/>
        </w:rPr>
        <w:t xml:space="preserve">For the Buyer (Abidjan Dental Care Group S.A.)</w:t>
      </w:r>
    </w:p>
    <w:p>
      <w:pPr>
        <w:pStyle w:val="BodyText"/>
      </w:pPr>
      <w:r>
        <w:t xml:space="preserve">Dr. Awa Koné, DDS</w:t>
      </w:r>
    </w:p>
    <w:p>
      <w:pPr>
        <w:pStyle w:val="BodyText"/>
      </w:pPr>
      <w:r>
        <w:t xml:space="preserve">Chief Dental Officer</w:t>
      </w:r>
    </w:p>
    <w:p>
      <w:pPr>
        <w:pStyle w:val="BodyText"/>
      </w:pPr>
      <w:r>
        <w:t xml:space="preserve">Date: _______________</w:t>
      </w:r>
    </w:p>
    <w:p>
      <w:pPr>
        <w:pStyle w:val="BodyText"/>
      </w:pPr>
      <w:r>
        <w:rPr>
          <w:bCs/>
          <w:b/>
        </w:rPr>
        <w:t xml:space="preserve">For the Supplier (MediDent International Supplies Ltd.)</w:t>
      </w:r>
    </w:p>
    <w:p>
      <w:pPr>
        <w:pStyle w:val="BodyText"/>
      </w:pPr>
      <w:r>
        <w:t xml:space="preserve">M. Jean-Marc Ouattara</w:t>
      </w:r>
    </w:p>
    <w:p>
      <w:pPr>
        <w:pStyle w:val="BodyText"/>
      </w:pPr>
      <w:r>
        <w:t xml:space="preserve">Regional Sales Director</w:t>
      </w:r>
    </w:p>
    <w:p>
      <w:pPr>
        <w:pStyle w:val="BodyText"/>
      </w:pPr>
      <w:r>
        <w:t xml:space="preserve">Date: _______________</w:t>
      </w:r>
    </w:p>
    <w:p>
      <w:pPr>
        <w:pStyle w:val="BodyText"/>
      </w:pPr>
      <w:r>
        <w:rPr>
          <w:bCs/>
          <w:b/>
        </w:rPr>
        <w:t xml:space="preserve">Important Notice:</w:t>
      </w:r>
      <w:r>
        <w:t xml:space="preserve"> </w:t>
      </w:r>
      <w:r>
        <w:t xml:space="preserve">This Purchase Order is a legally binding document once signed and stamped by both parties. All references to the Dentist practice, the supplier, and the delivery location in Ivory Coast Abidjan are integral to the scope of this agreement. This document is issued in duplicate, with one copy retained by the buyer and one by the supplier. For any amendments, a written addendum signed by both parties is required. This Purchase Order is governed by the commercial code of the Republic of Côte d'Ivoire and the regulations of the Ivorian Ministry of Health regarding dental practice equipment.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Ivory Coast Abidjan</dc:title>
  <dc:creator/>
  <dc:language>en</dc:language>
  <cp:keywords/>
  <dcterms:created xsi:type="dcterms:W3CDTF">2026-10-10T09:11:10Z</dcterms:created>
  <dcterms:modified xsi:type="dcterms:W3CDTF">2026-10-10T09:11:10Z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