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Dentist</w:t>
      </w:r>
      <w:r>
        <w:t xml:space="preserve"> </w:t>
      </w:r>
      <w:r>
        <w:t xml:space="preserve">Practice</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Dental Practice Procurement Document — Japan Osaka Region</w:t>
      </w:r>
    </w:p>
    <w:p>
      <w:pPr>
        <w:pStyle w:val="BodyText"/>
      </w:pPr>
      <w:r>
        <w:t xml:space="preserve">PO No. JPO-2025-OSK-04782</w:t>
      </w:r>
    </w:p>
    <w:bookmarkEnd w:id="20"/>
    <w:bookmarkStart w:id="21" w:name="buyer-dentist-practice"/>
    <w:p>
      <w:pPr>
        <w:pStyle w:val="Heading3"/>
      </w:pPr>
      <w:r>
        <w:t xml:space="preserve">Buyer (Dentist Practice)</w:t>
      </w:r>
    </w:p>
    <w:p>
      <w:pPr>
        <w:pStyle w:val="FirstParagraph"/>
      </w:pPr>
      <w:r>
        <w:rPr>
          <w:bCs/>
          <w:b/>
        </w:rPr>
        <w:t xml:space="preserve">Osaka Minami Dental Clinic</w:t>
      </w:r>
    </w:p>
    <w:p>
      <w:pPr>
        <w:pStyle w:val="BodyText"/>
      </w:pPr>
      <w:r>
        <w:t xml:space="preserve">Dr. Kenji Tanaka, DDS (Chief Dentist)</w:t>
      </w:r>
    </w:p>
    <w:p>
      <w:pPr>
        <w:pStyle w:val="BodyText"/>
      </w:pPr>
      <w:r>
        <w:t xml:space="preserve">2-14-8 Dotonbori, Chuo-ku</w:t>
      </w:r>
    </w:p>
    <w:p>
      <w:pPr>
        <w:pStyle w:val="BodyText"/>
      </w:pPr>
      <w:r>
        <w:t xml:space="preserve">Osaka 542-0071, Japan Osaka</w:t>
      </w:r>
    </w:p>
    <w:p>
      <w:pPr>
        <w:pStyle w:val="BodyText"/>
      </w:pPr>
      <w:r>
        <w:t xml:space="preserve">Tel: +81-6-6211-4830</w:t>
      </w:r>
    </w:p>
    <w:p>
      <w:pPr>
        <w:pStyle w:val="BodyText"/>
      </w:pPr>
      <w:r>
        <w:t xml:space="preserve">Email: procurement@osakaminamidental.jp</w:t>
      </w:r>
    </w:p>
    <w:p>
      <w:pPr>
        <w:pStyle w:val="BodyText"/>
      </w:pPr>
      <w:r>
        <w:t xml:space="preserve">Corporation No.: 4010401087234</w:t>
      </w:r>
    </w:p>
    <w:bookmarkEnd w:id="21"/>
    <w:bookmarkStart w:id="22" w:name="supplier-vendor"/>
    <w:p>
      <w:pPr>
        <w:pStyle w:val="Heading3"/>
      </w:pPr>
      <w:r>
        <w:t xml:space="preserve">Supplier / Vendor</w:t>
      </w:r>
    </w:p>
    <w:p>
      <w:pPr>
        <w:pStyle w:val="FirstParagraph"/>
      </w:pPr>
      <w:r>
        <w:rPr>
          <w:bCs/>
          <w:b/>
        </w:rPr>
        <w:t xml:space="preserve">MediDent Supply Co., Ltd.</w:t>
      </w:r>
    </w:p>
    <w:p>
      <w:pPr>
        <w:pStyle w:val="BodyText"/>
      </w:pPr>
      <w:r>
        <w:t xml:space="preserve">Attn: Mr. Hiroshi Yamamoto (Sales Director)</w:t>
      </w:r>
    </w:p>
    <w:p>
      <w:pPr>
        <w:pStyle w:val="BodyText"/>
      </w:pPr>
      <w:r>
        <w:t xml:space="preserve">5-3-22 Umeda, Kita-ku</w:t>
      </w:r>
    </w:p>
    <w:p>
      <w:pPr>
        <w:pStyle w:val="BodyText"/>
      </w:pPr>
      <w:r>
        <w:t xml:space="preserve">Osaka 530-0001, Japan Osaka</w:t>
      </w:r>
    </w:p>
    <w:p>
      <w:pPr>
        <w:pStyle w:val="BodyText"/>
      </w:pPr>
      <w:r>
        <w:t xml:space="preserve">Tel: +81-6-6371-9200</w:t>
      </w:r>
    </w:p>
    <w:p>
      <w:pPr>
        <w:pStyle w:val="BodyText"/>
      </w:pPr>
      <w:r>
        <w:t xml:space="preserve">Email: orders@medident-supply.jp</w:t>
      </w:r>
    </w:p>
    <w:p>
      <w:pPr>
        <w:pStyle w:val="BodyText"/>
      </w:pPr>
      <w:r>
        <w:t xml:space="preserve">Vendor ID: V-2024-0091</w:t>
      </w:r>
    </w:p>
    <w:bookmarkEnd w:id="22"/>
    <w:p>
      <w:pPr>
        <w:pStyle w:val="BodyText"/>
      </w:pPr>
      <w:r>
        <w:rPr>
          <w:bCs/>
          <w:b/>
        </w:rPr>
        <w:t xml:space="preserve">Purchase Order Date:</w:t>
      </w:r>
      <w:r>
        <w:t xml:space="preserve"> </w:t>
      </w:r>
      <w:r>
        <w:t xml:space="preserve">12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Osaka Minami Dental Clinic, Chuo-ku, Japan Osaka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Japanese Yen (JPY)</w:t>
      </w:r>
    </w:p>
    <w:p>
      <w:pPr>
        <w:pStyle w:val="BodyText"/>
      </w:pPr>
      <w:r>
        <w:rPr>
          <w:bCs/>
          <w:b/>
        </w:rPr>
        <w:t xml:space="preserve">Incoterms:</w:t>
      </w:r>
      <w:r>
        <w:t xml:space="preserve"> </w:t>
      </w:r>
      <w:r>
        <w:t xml:space="preserve">DDP (Delivered Duty Paid) — Japan Osaka</w:t>
      </w:r>
    </w:p>
    <w:p>
      <w:pPr>
        <w:pStyle w:val="BodyText"/>
      </w:pPr>
      <w:r>
        <w:rPr>
          <w:bCs/>
          <w:b/>
        </w:rPr>
        <w:t xml:space="preserve">Shipping Method:</w:t>
      </w:r>
      <w:r>
        <w:t xml:space="preserve"> </w:t>
      </w:r>
      <w:r>
        <w:t xml:space="preserve">Ground freight within Japan Osaka metropolitan area</w:t>
      </w:r>
    </w:p>
    <w:p>
      <w:pPr>
        <w:pStyle w:val="BodyText"/>
      </w:pPr>
      <w:r>
        <w:rPr>
          <w:bCs/>
          <w:b/>
        </w:rPr>
        <w:t xml:space="preserve">PO Validity:</w:t>
      </w:r>
      <w:r>
        <w:t xml:space="preserve"> </w:t>
      </w:r>
      <w:r>
        <w:t xml:space="preserve">30 days from issue date</w:t>
      </w:r>
    </w:p>
    <w:bookmarkStart w:id="23" w:name="line-items-dental-equipment-and-supplies"/>
    <w:p>
      <w:pPr>
        <w:pStyle w:val="Heading2"/>
      </w:pPr>
      <w:r>
        <w:t xml:space="preserve">Line Items — Dental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Part / SKU No.</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Digital Dental X-Ray Sensor (Intraoral, CMOS, 12-bit resolution) for the Dentist's diagnostic imaging suite</w:t>
            </w:r>
          </w:p>
        </w:tc>
        <w:tc>
          <w:tcPr/>
          <w:p>
            <w:pPr>
              <w:pStyle w:val="Compact"/>
              <w:jc w:val="left"/>
            </w:pPr>
            <w:r>
              <w:t xml:space="preserve">DXS-CMOS-1200</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2</w:t>
            </w:r>
          </w:p>
        </w:tc>
        <w:tc>
          <w:tcPr/>
          <w:p>
            <w:pPr>
              <w:pStyle w:val="Compact"/>
              <w:jc w:val="left"/>
            </w:pPr>
            <w:r>
              <w:t xml:space="preserve">High-Speed Dental Handpiece (Turbine, 400,000 RPM) with anti-reverse mechanism</w:t>
            </w:r>
          </w:p>
        </w:tc>
        <w:tc>
          <w:tcPr/>
          <w:p>
            <w:pPr>
              <w:pStyle w:val="Compact"/>
              <w:jc w:val="left"/>
            </w:pPr>
            <w:r>
              <w:t xml:space="preserve">HSP-TURB-400</w:t>
            </w:r>
          </w:p>
        </w:tc>
        <w:tc>
          <w:tcPr/>
          <w:p>
            <w:pPr>
              <w:pStyle w:val="Compact"/>
              <w:jc w:val="left"/>
            </w:pPr>
            <w:r>
              <w:t xml:space="preserve">4</w:t>
            </w:r>
          </w:p>
        </w:tc>
        <w:tc>
          <w:tcPr/>
          <w:p>
            <w:pPr>
              <w:pStyle w:val="Compact"/>
              <w:jc w:val="left"/>
            </w:pPr>
            <w:r>
              <w:t xml:space="preserve">128,500</w:t>
            </w:r>
          </w:p>
        </w:tc>
        <w:tc>
          <w:tcPr/>
          <w:p>
            <w:pPr>
              <w:pStyle w:val="Compact"/>
              <w:jc w:val="left"/>
            </w:pPr>
            <w:r>
              <w:t xml:space="preserve">514,000</w:t>
            </w:r>
          </w:p>
        </w:tc>
      </w:tr>
      <w:tr>
        <w:tc>
          <w:tcPr/>
          <w:p>
            <w:pPr>
              <w:pStyle w:val="Compact"/>
              <w:jc w:val="left"/>
            </w:pPr>
            <w:r>
              <w:t xml:space="preserve">3</w:t>
            </w:r>
          </w:p>
        </w:tc>
        <w:tc>
          <w:tcPr/>
          <w:p>
            <w:pPr>
              <w:pStyle w:val="Compact"/>
              <w:jc w:val="left"/>
            </w:pPr>
            <w:r>
              <w:t xml:space="preserve">LED Dental Operating Light (50,000 lux, shadow-free, adjustable arm)</w:t>
            </w:r>
          </w:p>
        </w:tc>
        <w:tc>
          <w:tcPr/>
          <w:p>
            <w:pPr>
              <w:pStyle w:val="Compact"/>
              <w:jc w:val="left"/>
            </w:pPr>
            <w:r>
              <w:t xml:space="preserve">LED-OP-50K</w:t>
            </w:r>
          </w:p>
        </w:tc>
        <w:tc>
          <w:tcPr/>
          <w:p>
            <w:pPr>
              <w:pStyle w:val="Compact"/>
              <w:jc w:val="left"/>
            </w:pPr>
            <w:r>
              <w:t xml:space="preserve">1</w:t>
            </w:r>
          </w:p>
        </w:tc>
        <w:tc>
          <w:tcPr/>
          <w:p>
            <w:pPr>
              <w:pStyle w:val="Compact"/>
              <w:jc w:val="left"/>
            </w:pPr>
            <w:r>
              <w:t xml:space="preserve">312,000</w:t>
            </w:r>
          </w:p>
        </w:tc>
        <w:tc>
          <w:tcPr/>
          <w:p>
            <w:pPr>
              <w:pStyle w:val="Compact"/>
              <w:jc w:val="left"/>
            </w:pPr>
            <w:r>
              <w:t xml:space="preserve">312,000</w:t>
            </w:r>
          </w:p>
        </w:tc>
      </w:tr>
      <w:tr>
        <w:tc>
          <w:tcPr/>
          <w:p>
            <w:pPr>
              <w:pStyle w:val="Compact"/>
              <w:jc w:val="left"/>
            </w:pPr>
            <w:r>
              <w:t xml:space="preserve">4</w:t>
            </w:r>
          </w:p>
        </w:tc>
        <w:tc>
          <w:tcPr/>
          <w:p>
            <w:pPr>
              <w:pStyle w:val="Compact"/>
              <w:jc w:val="left"/>
            </w:pPr>
            <w:r>
              <w:t xml:space="preserve">Composite Resin Filling Material (A1–A4 shades, 4g syringes) — 24 units</w:t>
            </w:r>
          </w:p>
        </w:tc>
        <w:tc>
          <w:tcPr/>
          <w:p>
            <w:pPr>
              <w:pStyle w:val="Compact"/>
              <w:jc w:val="left"/>
            </w:pPr>
            <w:r>
              <w:t xml:space="preserve">CRF-A1A4-4G</w:t>
            </w:r>
          </w:p>
        </w:tc>
        <w:tc>
          <w:tcPr/>
          <w:p>
            <w:pPr>
              <w:pStyle w:val="Compact"/>
              <w:jc w:val="left"/>
            </w:pPr>
            <w:r>
              <w:t xml:space="preserve">24</w:t>
            </w:r>
          </w:p>
        </w:tc>
        <w:tc>
          <w:tcPr/>
          <w:p>
            <w:pPr>
              <w:pStyle w:val="Compact"/>
              <w:jc w:val="left"/>
            </w:pPr>
            <w:r>
              <w:t xml:space="preserve">3,200</w:t>
            </w:r>
          </w:p>
        </w:tc>
        <w:tc>
          <w:tcPr/>
          <w:p>
            <w:pPr>
              <w:pStyle w:val="Compact"/>
              <w:jc w:val="left"/>
            </w:pPr>
            <w:r>
              <w:t xml:space="preserve">76,800</w:t>
            </w:r>
          </w:p>
        </w:tc>
      </w:tr>
      <w:tr>
        <w:tc>
          <w:tcPr/>
          <w:p>
            <w:pPr>
              <w:pStyle w:val="Compact"/>
              <w:jc w:val="left"/>
            </w:pPr>
            <w:r>
              <w:t xml:space="preserve">5</w:t>
            </w:r>
          </w:p>
        </w:tc>
        <w:tc>
          <w:tcPr/>
          <w:p>
            <w:pPr>
              <w:pStyle w:val="Compact"/>
              <w:jc w:val="left"/>
            </w:pPr>
            <w:r>
              <w:t xml:space="preserve">Nitrile Examination Gloves (Powder-free, Size M) — 10 boxes of 100</w:t>
            </w:r>
          </w:p>
        </w:tc>
        <w:tc>
          <w:tcPr/>
          <w:p>
            <w:pPr>
              <w:pStyle w:val="Compact"/>
              <w:jc w:val="left"/>
            </w:pPr>
            <w:r>
              <w:t xml:space="preserve">NG-PM-100</w:t>
            </w:r>
          </w:p>
        </w:tc>
        <w:tc>
          <w:tcPr/>
          <w:p>
            <w:pPr>
              <w:pStyle w:val="Compact"/>
              <w:jc w:val="left"/>
            </w:pPr>
            <w:r>
              <w:t xml:space="preserve">10</w:t>
            </w:r>
          </w:p>
        </w:tc>
        <w:tc>
          <w:tcPr/>
          <w:p>
            <w:pPr>
              <w:pStyle w:val="Compact"/>
              <w:jc w:val="left"/>
            </w:pPr>
            <w:r>
              <w:t xml:space="preserve">4,800</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Autoclave Sterilizer (Class B, 24L capacity) for instrument sterilization in the Dentist's operatory</w:t>
            </w:r>
          </w:p>
        </w:tc>
        <w:tc>
          <w:tcPr/>
          <w:p>
            <w:pPr>
              <w:pStyle w:val="Compact"/>
              <w:jc w:val="left"/>
            </w:pPr>
            <w:r>
              <w:t xml:space="preserve">ACL-B24L</w:t>
            </w:r>
          </w:p>
        </w:tc>
        <w:tc>
          <w:tcPr/>
          <w:p>
            <w:pPr>
              <w:pStyle w:val="Compact"/>
              <w:jc w:val="left"/>
            </w:pPr>
            <w:r>
              <w:t xml:space="preserve">1</w:t>
            </w:r>
          </w:p>
        </w:tc>
        <w:tc>
          <w:tcPr/>
          <w:p>
            <w:pPr>
              <w:pStyle w:val="Compact"/>
              <w:jc w:val="left"/>
            </w:pPr>
            <w:r>
              <w:t xml:space="preserve">298,000</w:t>
            </w:r>
          </w:p>
        </w:tc>
        <w:tc>
          <w:tcPr/>
          <w:p>
            <w:pPr>
              <w:pStyle w:val="Compact"/>
              <w:jc w:val="left"/>
            </w:pPr>
            <w:r>
              <w:t xml:space="preserve">298,000</w:t>
            </w:r>
          </w:p>
        </w:tc>
      </w:tr>
      <w:tr>
        <w:tc>
          <w:tcPr/>
          <w:p>
            <w:pPr>
              <w:pStyle w:val="Compact"/>
              <w:jc w:val="left"/>
            </w:pPr>
            <w:r>
              <w:t xml:space="preserve">7</w:t>
            </w:r>
          </w:p>
        </w:tc>
        <w:tc>
          <w:tcPr/>
          <w:p>
            <w:pPr>
              <w:pStyle w:val="Compact"/>
              <w:jc w:val="left"/>
            </w:pPr>
            <w:r>
              <w:t xml:space="preserve">Dental Chair Unit (5-way, with headrest, armrests, and footrest) — replacement for Japan Osaka clinic expansion</w:t>
            </w:r>
          </w:p>
        </w:tc>
        <w:tc>
          <w:tcPr/>
          <w:p>
            <w:pPr>
              <w:pStyle w:val="Compact"/>
              <w:jc w:val="left"/>
            </w:pPr>
            <w:r>
              <w:t xml:space="preserve">DCU-5W-STD</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8</w:t>
            </w:r>
          </w:p>
        </w:tc>
        <w:tc>
          <w:tcPr/>
          <w:p>
            <w:pPr>
              <w:pStyle w:val="Compact"/>
              <w:jc w:val="left"/>
            </w:pPr>
            <w:r>
              <w:t xml:space="preserve">Prophy Paste and Prophy Cup Set (Fluoride-free, mixed flavors) — 500 units</w:t>
            </w:r>
          </w:p>
        </w:tc>
        <w:tc>
          <w:tcPr/>
          <w:p>
            <w:pPr>
              <w:pStyle w:val="Compact"/>
              <w:jc w:val="left"/>
            </w:pPr>
            <w:r>
              <w:t xml:space="preserve">PPC-FL-500</w:t>
            </w:r>
          </w:p>
        </w:tc>
        <w:tc>
          <w:tcPr/>
          <w:p>
            <w:pPr>
              <w:pStyle w:val="Compact"/>
              <w:jc w:val="left"/>
            </w:pPr>
            <w:r>
              <w:t xml:space="preserve">500</w:t>
            </w:r>
          </w:p>
        </w:tc>
        <w:tc>
          <w:tcPr/>
          <w:p>
            <w:pPr>
              <w:pStyle w:val="Compact"/>
              <w:jc w:val="left"/>
            </w:pPr>
            <w:r>
              <w:t xml:space="preserve">180</w:t>
            </w:r>
          </w:p>
        </w:tc>
        <w:tc>
          <w:tcPr/>
          <w:p>
            <w:pPr>
              <w:pStyle w:val="Compact"/>
              <w:jc w:val="left"/>
            </w:pPr>
            <w:r>
              <w:t xml:space="preserve">90,000</w:t>
            </w:r>
          </w:p>
        </w:tc>
      </w:tr>
      <w:tr>
        <w:tc>
          <w:tcPr/>
          <w:p>
            <w:pPr>
              <w:pStyle w:val="Compact"/>
              <w:jc w:val="left"/>
            </w:pPr>
            <w:r>
              <w:t xml:space="preserve">9</w:t>
            </w:r>
          </w:p>
        </w:tc>
        <w:tc>
          <w:tcPr/>
          <w:p>
            <w:pPr>
              <w:pStyle w:val="Compact"/>
              <w:jc w:val="left"/>
            </w:pPr>
            <w:r>
              <w:t xml:space="preserve">Intraoral Camera (HD 1080p, 10x zoom, wireless) for patient education by the Dentist</w:t>
            </w:r>
          </w:p>
        </w:tc>
        <w:tc>
          <w:tcPr/>
          <w:p>
            <w:pPr>
              <w:pStyle w:val="Compact"/>
              <w:jc w:val="left"/>
            </w:pPr>
            <w:r>
              <w:t xml:space="preserve">IIC-HD-1080</w:t>
            </w:r>
          </w:p>
        </w:tc>
        <w:tc>
          <w:tcPr/>
          <w:p>
            <w:pPr>
              <w:pStyle w:val="Compact"/>
              <w:jc w:val="left"/>
            </w:pPr>
            <w:r>
              <w:t xml:space="preserve">2</w:t>
            </w:r>
          </w:p>
        </w:tc>
        <w:tc>
          <w:tcPr/>
          <w:p>
            <w:pPr>
              <w:pStyle w:val="Compact"/>
              <w:jc w:val="left"/>
            </w:pPr>
            <w:r>
              <w:t xml:space="preserve">186,000</w:t>
            </w:r>
          </w:p>
        </w:tc>
        <w:tc>
          <w:tcPr/>
          <w:p>
            <w:pPr>
              <w:pStyle w:val="Compact"/>
              <w:jc w:val="left"/>
            </w:pPr>
            <w:r>
              <w:t xml:space="preserve">372,000</w:t>
            </w:r>
          </w:p>
        </w:tc>
      </w:tr>
      <w:tr>
        <w:tc>
          <w:tcPr/>
          <w:p>
            <w:pPr>
              <w:pStyle w:val="Compact"/>
              <w:jc w:val="left"/>
            </w:pPr>
            <w:r>
              <w:t xml:space="preserve">10</w:t>
            </w:r>
          </w:p>
        </w:tc>
        <w:tc>
          <w:tcPr/>
          <w:p>
            <w:pPr>
              <w:pStyle w:val="Compact"/>
              <w:jc w:val="left"/>
            </w:pPr>
            <w:r>
              <w:t xml:space="preserve">Surgical Suction Tips (Disposable, 100-pack) — 20 packs</w:t>
            </w:r>
          </w:p>
        </w:tc>
        <w:tc>
          <w:tcPr/>
          <w:p>
            <w:pPr>
              <w:pStyle w:val="Compact"/>
              <w:jc w:val="left"/>
            </w:pPr>
            <w:r>
              <w:t xml:space="preserve">SST-D-100</w:t>
            </w:r>
          </w:p>
        </w:tc>
        <w:tc>
          <w:tcPr/>
          <w:p>
            <w:pPr>
              <w:pStyle w:val="Compact"/>
              <w:jc w:val="left"/>
            </w:pPr>
            <w:r>
              <w:t xml:space="preserve">20</w:t>
            </w:r>
          </w:p>
        </w:tc>
        <w:tc>
          <w:tcPr/>
          <w:p>
            <w:pPr>
              <w:pStyle w:val="Compact"/>
              <w:jc w:val="left"/>
            </w:pPr>
            <w:r>
              <w:t xml:space="preserve">2,400</w:t>
            </w:r>
          </w:p>
        </w:tc>
        <w:tc>
          <w:tcPr/>
          <w:p>
            <w:pPr>
              <w:pStyle w:val="Compact"/>
              <w:jc w:val="left"/>
            </w:pPr>
            <w:r>
              <w:t xml:space="preserve">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5,228,800 JPY</w:t>
            </w:r>
          </w:p>
        </w:tc>
      </w:tr>
      <w:tr>
        <w:tc>
          <w:tcPr/>
          <w:p>
            <w:pPr>
              <w:pStyle w:val="Compact"/>
              <w:jc w:val="left"/>
            </w:pPr>
            <w:r>
              <w:t xml:space="preserve">Consumable Tax (10% — Japan Osaka local rate)</w:t>
            </w:r>
          </w:p>
        </w:tc>
        <w:tc>
          <w:tcPr/>
          <w:p>
            <w:pPr>
              <w:pStyle w:val="Compact"/>
              <w:jc w:val="right"/>
            </w:pPr>
            <w:r>
              <w:t xml:space="preserve">522,880 JPY</w:t>
            </w:r>
          </w:p>
        </w:tc>
      </w:tr>
      <w:tr>
        <w:tc>
          <w:tcPr/>
          <w:p>
            <w:pPr>
              <w:pStyle w:val="Compact"/>
              <w:jc w:val="left"/>
            </w:pPr>
            <w:r>
              <w:t xml:space="preserve">Shipping &amp; Handling (within Japan Osaka)</w:t>
            </w:r>
          </w:p>
        </w:tc>
        <w:tc>
          <w:tcPr/>
          <w:p>
            <w:pPr>
              <w:pStyle w:val="Compact"/>
              <w:jc w:val="right"/>
            </w:pPr>
            <w:r>
              <w:t xml:space="preserve">35,000 JPY</w:t>
            </w:r>
          </w:p>
        </w:tc>
      </w:tr>
      <w:tr>
        <w:tc>
          <w:tcPr/>
          <w:p>
            <w:pPr>
              <w:pStyle w:val="Compact"/>
              <w:jc w:val="left"/>
            </w:pPr>
            <w:r>
              <w:t xml:space="preserve">Grand Total</w:t>
            </w:r>
          </w:p>
        </w:tc>
        <w:tc>
          <w:tcPr/>
          <w:p>
            <w:pPr>
              <w:pStyle w:val="Compact"/>
              <w:jc w:val="right"/>
            </w:pPr>
            <w:r>
              <w:t xml:space="preserve">5,786,680 JPY</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issued by Osaka Minami Dental Clinic, a registered dental practice operating in Japan Osaka, for the procurement of dental equipment, instruments, and consumable supplies necessary for the continued operation of the Dentist's clinical services.</w:t>
      </w:r>
    </w:p>
    <w:p>
      <w:pPr>
        <w:numPr>
          <w:ilvl w:val="0"/>
          <w:numId w:val="1001"/>
        </w:numPr>
        <w:pStyle w:val="Compact"/>
      </w:pPr>
      <w:r>
        <w:t xml:space="preserve">All items listed in this Purchase Order must comply with the Pharmaceuticals and Medical Devices Act (PMDA) regulations of Japan and must carry valid CE or Japan-specific medical device certification prior to delivery at the Japan Osaka facility.</w:t>
      </w:r>
    </w:p>
    <w:p>
      <w:pPr>
        <w:numPr>
          <w:ilvl w:val="0"/>
          <w:numId w:val="1001"/>
        </w:numPr>
        <w:pStyle w:val="Compact"/>
      </w:pPr>
      <w:r>
        <w:t xml:space="preserve">The supplier shall deliver all goods to the Dentist's clinic address in Chuo-ku, Japan Osaka, no later than the required delivery date stated above. Late delivery beyond five (5) business days entitles the buyer to cancel this Purchase Order without penalty.</w:t>
      </w:r>
    </w:p>
    <w:p>
      <w:pPr>
        <w:numPr>
          <w:ilvl w:val="0"/>
          <w:numId w:val="1001"/>
        </w:numPr>
        <w:pStyle w:val="Compact"/>
      </w:pPr>
      <w:r>
        <w:t xml:space="preserve">Payment shall be made via bank transfer to the supplier's designated account within thirty (30) calendar days of receipt of a valid tax invoice (seikyusho) conforming to Japan's Qualified Invoice System (Gotoh Seikyu Seido).</w:t>
      </w:r>
    </w:p>
    <w:p>
      <w:pPr>
        <w:numPr>
          <w:ilvl w:val="0"/>
          <w:numId w:val="1001"/>
        </w:numPr>
        <w:pStyle w:val="Compact"/>
      </w:pPr>
      <w:r>
        <w:t xml:space="preserve">All dental equipment must be installed, calibrated, and tested on-site by the supplier's certified technicians. The Dentist or a designated associate at the Japan Osaka clinic must sign a commissioning certificate before the Purchase Order is considered fulfilled.</w:t>
      </w:r>
    </w:p>
    <w:p>
      <w:pPr>
        <w:numPr>
          <w:ilvl w:val="0"/>
          <w:numId w:val="1001"/>
        </w:numPr>
        <w:pStyle w:val="Compact"/>
      </w:pPr>
      <w:r>
        <w:t xml:space="preserve">A minimum two-year manufacturer warranty applies to all capital equipment (items 1, 2, 3, 6, 7, and 9). Consumable items (items 4, 5, 8, and 10) are covered by a 90-day defect replacement guarantee.</w:t>
      </w:r>
    </w:p>
    <w:p>
      <w:pPr>
        <w:numPr>
          <w:ilvl w:val="0"/>
          <w:numId w:val="1001"/>
        </w:numPr>
        <w:pStyle w:val="Compact"/>
      </w:pPr>
      <w:r>
        <w:t xml:space="preserve">The supplier warrants that all materials are new, unused, and free from defects. Any item found to be non-conforming upon inspection by the Dentist's staff within fourteen (14) days of delivery shall be replaced at the supplier's sole expense.</w:t>
      </w:r>
    </w:p>
    <w:p>
      <w:pPr>
        <w:numPr>
          <w:ilvl w:val="0"/>
          <w:numId w:val="1001"/>
        </w:numPr>
        <w:pStyle w:val="Compact"/>
      </w:pPr>
      <w:r>
        <w:t xml:space="preserve">This Purchase Order is governed by the laws of Japan. Any disputes arising from this document shall be subject to the exclusive jurisdiction of the Osaka District Court in Japan Osaka.</w:t>
      </w:r>
    </w:p>
    <w:p>
      <w:pPr>
        <w:numPr>
          <w:ilvl w:val="0"/>
          <w:numId w:val="1001"/>
        </w:numPr>
        <w:pStyle w:val="Compact"/>
      </w:pPr>
      <w:r>
        <w:t xml:space="preserve">The supplier acknowledges that the buyer is a licensed dental practice and that all procured items are intended exclusively for professional use by a qualified Dentist and their clinical team in Japan Osaka. Resale or redistribution of the equipment is prohibited under this Purchase Order.</w:t>
      </w:r>
    </w:p>
    <w:p>
      <w:pPr>
        <w:numPr>
          <w:ilvl w:val="0"/>
          <w:numId w:val="1001"/>
        </w:numPr>
        <w:pStyle w:val="Compact"/>
      </w:pPr>
      <w:r>
        <w:t xml:space="preserve">Any amendments to this Purchase Order must be made in writing and signed by both parties. Verbal modifications are not binding.</w:t>
      </w:r>
    </w:p>
    <w:bookmarkEnd w:id="24"/>
    <w:bookmarkStart w:id="25" w:name="authorized-signatures"/>
    <w:p>
      <w:pPr>
        <w:pStyle w:val="Heading2"/>
      </w:pPr>
      <w:r>
        <w:t xml:space="preserve">Authorized Signatures</w:t>
      </w:r>
    </w:p>
    <w:p>
      <w:pPr>
        <w:pStyle w:val="FirstParagraph"/>
      </w:pPr>
      <w:r>
        <w:rPr>
          <w:bCs/>
          <w:b/>
        </w:rPr>
        <w:t xml:space="preserve">For the Buyer (Dentist Practice):</w:t>
      </w:r>
    </w:p>
    <w:p>
      <w:pPr>
        <w:pStyle w:val="BodyText"/>
      </w:pPr>
      <w:r>
        <w:t xml:space="preserve">Dr. Kenji Tanaka, DDS</w:t>
      </w:r>
    </w:p>
    <w:p>
      <w:pPr>
        <w:pStyle w:val="BodyText"/>
      </w:pPr>
      <w:r>
        <w:t xml:space="preserve">Chief Dentist &amp; Owner, Osaka Minami Dental Clinic</w:t>
      </w:r>
    </w:p>
    <w:p>
      <w:pPr>
        <w:pStyle w:val="BodyText"/>
      </w:pPr>
      <w:r>
        <w:t xml:space="preserve">Date: ____________________</w:t>
      </w:r>
    </w:p>
    <w:p>
      <w:pPr>
        <w:pStyle w:val="BodyText"/>
      </w:pPr>
      <w:r>
        <w:rPr>
          <w:bCs/>
          <w:b/>
        </w:rPr>
        <w:t xml:space="preserve">For the Supplier:</w:t>
      </w:r>
    </w:p>
    <w:p>
      <w:pPr>
        <w:pStyle w:val="BodyText"/>
      </w:pPr>
      <w:r>
        <w:t xml:space="preserve">Mr. Hiroshi Yamamoto</w:t>
      </w:r>
    </w:p>
    <w:p>
      <w:pPr>
        <w:pStyle w:val="BodyText"/>
      </w:pPr>
      <w:r>
        <w:t xml:space="preserve">Sales Director, MediDent Supply Co., Ltd.</w:t>
      </w:r>
    </w:p>
    <w:p>
      <w:pPr>
        <w:pStyle w:val="BodyText"/>
      </w:pPr>
      <w:r>
        <w:t xml:space="preserve">Date: ____________________</w:t>
      </w:r>
    </w:p>
    <w:p>
      <w:pPr>
        <w:pStyle w:val="BodyText"/>
      </w:pPr>
      <w:r>
        <w:t xml:space="preserve">This Purchase Order document was generated for Osaka Minami Dental Clinic, Japan Osaka. PO No. JPO-2025-OSK-04782. Page 1 of 1.</w:t>
      </w:r>
    </w:p>
    <w:p>
      <w:pPr>
        <w:pStyle w:val="BodyText"/>
      </w:pPr>
      <w:r>
        <w:t xml:space="preserve">Confidential — For internal procurement use only. Do not distribute outside the Dentist's practice without written authorization.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Dentist Practice - Japan Osaka</dc:title>
  <dc:creator/>
  <dc:language>en</dc:language>
  <cp:keywords/>
  <dcterms:created xsi:type="dcterms:W3CDTF">2026-10-10T07:32:05Z</dcterms:created>
  <dcterms:modified xsi:type="dcterms:W3CDTF">2026-10-10T07:32:05Z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