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Supplies</w:t>
      </w:r>
      <w:r>
        <w:t xml:space="preserve"> </w:t>
      </w:r>
      <w:r>
        <w:t xml:space="preserve">-</w:t>
      </w:r>
      <w:r>
        <w:t xml:space="preserve"> </w:t>
      </w:r>
      <w:r>
        <w:t xml:space="preserve">Manila,</w:t>
      </w:r>
      <w:r>
        <w:t xml:space="preserve"> </w:t>
      </w:r>
      <w:r>
        <w:t xml:space="preserve">Philippines</w:t>
      </w:r>
    </w:p>
    <w:bookmarkStart w:id="20" w:name="purchase-order"/>
    <w:p>
      <w:pPr>
        <w:pStyle w:val="Heading1"/>
      </w:pPr>
      <w:r>
        <w:t xml:space="preserve">PURCHASE ORDER</w:t>
      </w:r>
    </w:p>
    <w:p>
      <w:pPr>
        <w:pStyle w:val="FirstParagraph"/>
      </w:pPr>
      <w:r>
        <w:rPr>
          <w:bCs/>
          <w:b/>
        </w:rPr>
        <w:t xml:space="preserve">SmileCare Dental Clinic, Inc.</w:t>
      </w:r>
    </w:p>
    <w:p>
      <w:pPr>
        <w:pStyle w:val="BodyText"/>
      </w:pPr>
      <w:r>
        <w:t xml:space="preserve">128 Ayala Avenue, Makati City, Metro Manila, Philippines 1226</w:t>
      </w:r>
    </w:p>
    <w:p>
      <w:pPr>
        <w:pStyle w:val="BodyText"/>
      </w:pPr>
      <w:r>
        <w:t xml:space="preserve">Tel: +63 (2) 8887-4521 | Email: procurement@smilecaremanila.ph</w:t>
      </w:r>
    </w:p>
    <w:p>
      <w:pPr>
        <w:pStyle w:val="BodyText"/>
      </w:pPr>
      <w:r>
        <w:t xml:space="preserve">DTI Registration No. 201912345678 | BIR TIN: 000-123-456-789</w:t>
      </w:r>
    </w:p>
    <w:bookmarkEnd w:id="20"/>
    <w:p>
      <w:pPr>
        <w:pStyle w:val="BodyText"/>
      </w:pPr>
      <w:r>
        <w:rPr>
          <w:bCs/>
          <w:b/>
        </w:rPr>
        <w:t xml:space="preserve">Purchase Order No.:</w:t>
      </w:r>
      <w:r>
        <w:t xml:space="preserve"> </w:t>
      </w:r>
      <w:r>
        <w:t xml:space="preserve">PO-2025-0714-0032</w:t>
      </w:r>
      <w:r>
        <w:br/>
      </w:r>
      <w:r>
        <w:rPr>
          <w:bCs/>
          <w:b/>
        </w:rPr>
        <w:t xml:space="preserve">Date of Issue:</w:t>
      </w:r>
      <w:r>
        <w:t xml:space="preserve"> </w:t>
      </w:r>
      <w:r>
        <w:t xml:space="preserve">July 14, 2025</w:t>
      </w:r>
      <w:r>
        <w:br/>
      </w:r>
      <w:r>
        <w:rPr>
          <w:bCs/>
          <w:b/>
        </w:rPr>
        <w:t xml:space="preserve">Valid Until:</w:t>
      </w:r>
      <w:r>
        <w:t xml:space="preserve"> </w:t>
      </w:r>
      <w:r>
        <w:t xml:space="preserve">August 14, 2025</w:t>
      </w:r>
    </w:p>
    <w:p>
      <w:pPr>
        <w:pStyle w:val="BodyText"/>
      </w:pPr>
      <w:r>
        <w:rPr>
          <w:bCs/>
          <w:b/>
        </w:rPr>
        <w:t xml:space="preserve">Vendor / Supplier:</w:t>
      </w:r>
      <w:r>
        <w:t xml:space="preserve"> </w:t>
      </w:r>
      <w:r>
        <w:t xml:space="preserve">DentalPro Supply Philippines, Inc.</w:t>
      </w:r>
      <w:r>
        <w:br/>
      </w:r>
      <w:r>
        <w:rPr>
          <w:bCs/>
          <w:b/>
        </w:rPr>
        <w:t xml:space="preserve">Address:</w:t>
      </w:r>
      <w:r>
        <w:t xml:space="preserve"> </w:t>
      </w:r>
      <w:r>
        <w:t xml:space="preserve">45 Bonifacio High Street, BGC, Taguig City, Metro Manila, Philippines 1634</w:t>
      </w:r>
      <w:r>
        <w:br/>
      </w:r>
      <w:r>
        <w:rPr>
          <w:bCs/>
          <w:b/>
        </w:rPr>
        <w:t xml:space="preserve">Contact:</w:t>
      </w:r>
      <w:r>
        <w:t xml:space="preserve"> </w:t>
      </w:r>
      <w:r>
        <w:t xml:space="preserve">+63 (2) 8555-9900 | sales@dentalproph.com</w:t>
      </w:r>
    </w:p>
    <w:p>
      <w:pPr>
        <w:pStyle w:val="BodyText"/>
      </w:pPr>
      <w:r>
        <w:rPr>
          <w:bCs/>
          <w:b/>
        </w:rPr>
        <w:t xml:space="preserve">Delivery Location:</w:t>
      </w:r>
      <w:r>
        <w:t xml:space="preserve"> </w:t>
      </w:r>
      <w:r>
        <w:t xml:space="preserve">SmileCare Dental Clinic, Makati City, Metro Manila, Philippines</w:t>
      </w:r>
      <w:r>
        <w:br/>
      </w:r>
      <w:r>
        <w:rPr>
          <w:bCs/>
          <w:b/>
        </w:rPr>
        <w:t xml:space="preserve">Delivery Date Required:</w:t>
      </w:r>
      <w:r>
        <w:t xml:space="preserve"> </w:t>
      </w:r>
      <w:r>
        <w:t xml:space="preserve">July 28, 2025</w:t>
      </w:r>
      <w:r>
        <w:br/>
      </w:r>
      <w:r>
        <w:rPr>
          <w:bCs/>
          <w:b/>
        </w:rPr>
        <w:t xml:space="preserve">Payment Terms:</w:t>
      </w:r>
      <w:r>
        <w:t xml:space="preserve"> </w:t>
      </w:r>
      <w:r>
        <w:t xml:space="preserve">Net 30 Days</w:t>
      </w:r>
    </w:p>
    <w:bookmarkStart w:id="21" w:name="X5e7edfac1eb0846b3675cc207c9de3517fa4a22"/>
    <w:p>
      <w:pPr>
        <w:pStyle w:val="Heading2"/>
      </w:pPr>
      <w:r>
        <w:t xml:space="preserve">Line Items – Dental Equipment and Consumables for Manila Practice</w:t>
      </w:r>
    </w:p>
    <w:p>
      <w:pPr>
        <w:pStyle w:val="FirstParagraph"/>
      </w:pPr>
      <w:r>
        <w:t xml:space="preserve">This Purchase Order is issued by SmileCare Dental Clinic, Inc., a licensed dental practice operating in Metro Manila, Philippines, to procure essential dental supplies, instruments, and equipment from DentalPro Supply Philippines, Inc. All items listed below are intended for use in our dentist-operated clinical facilities and must comply with the Philippine Food and Drug Administration (FDA) standards and the Philippine Dental Association (PDA) guidelines for dental practice in Manila.</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01</w:t>
            </w:r>
          </w:p>
        </w:tc>
        <w:tc>
          <w:tcPr/>
          <w:p>
            <w:pPr>
              <w:pStyle w:val="Compact"/>
              <w:jc w:val="left"/>
            </w:pPr>
            <w:r>
              <w:t xml:space="preserve">Dental Composite Resin Kit (Universal)</w:t>
            </w:r>
          </w:p>
        </w:tc>
        <w:tc>
          <w:tcPr/>
          <w:p>
            <w:pPr>
              <w:pStyle w:val="Compact"/>
              <w:jc w:val="left"/>
            </w:pPr>
            <w:r>
              <w:t xml:space="preserve">3.5g syringes, 10 shades, light-cured, FDA Philippines approved</w:t>
            </w:r>
          </w:p>
        </w:tc>
        <w:tc>
          <w:tcPr/>
          <w:p>
            <w:pPr>
              <w:pStyle w:val="Compact"/>
              <w:jc w:val="left"/>
            </w:pPr>
            <w:r>
              <w:t xml:space="preserve">24</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02</w:t>
            </w:r>
          </w:p>
        </w:tc>
        <w:tc>
          <w:tcPr/>
          <w:p>
            <w:pPr>
              <w:pStyle w:val="Compact"/>
              <w:jc w:val="left"/>
            </w:pPr>
            <w:r>
              <w:t xml:space="preserve">Disposable Dental Exam Gloves (Medium)</w:t>
            </w:r>
          </w:p>
        </w:tc>
        <w:tc>
          <w:tcPr/>
          <w:p>
            <w:pPr>
              <w:pStyle w:val="Compact"/>
              <w:jc w:val="left"/>
            </w:pPr>
            <w:r>
              <w:t xml:space="preserve">Nitrile, powder-free, 100 pcs/box, PPE standard</w:t>
            </w:r>
          </w:p>
        </w:tc>
        <w:tc>
          <w:tcPr/>
          <w:p>
            <w:pPr>
              <w:pStyle w:val="Compact"/>
              <w:jc w:val="left"/>
            </w:pPr>
            <w:r>
              <w:t xml:space="preserve">50</w:t>
            </w:r>
          </w:p>
        </w:tc>
        <w:tc>
          <w:tcPr/>
          <w:p>
            <w:pPr>
              <w:pStyle w:val="Compact"/>
              <w:jc w:val="left"/>
            </w:pPr>
            <w:r>
              <w:t xml:space="preserve">420.00</w:t>
            </w:r>
          </w:p>
        </w:tc>
        <w:tc>
          <w:tcPr/>
          <w:p>
            <w:pPr>
              <w:pStyle w:val="Compact"/>
              <w:jc w:val="left"/>
            </w:pPr>
            <w:r>
              <w:t xml:space="preserve">21,000.00</w:t>
            </w:r>
          </w:p>
        </w:tc>
      </w:tr>
      <w:tr>
        <w:tc>
          <w:tcPr/>
          <w:p>
            <w:pPr>
              <w:pStyle w:val="Compact"/>
              <w:jc w:val="left"/>
            </w:pPr>
            <w:r>
              <w:t xml:space="preserve">03</w:t>
            </w:r>
          </w:p>
        </w:tc>
        <w:tc>
          <w:tcPr/>
          <w:p>
            <w:pPr>
              <w:pStyle w:val="Compact"/>
              <w:jc w:val="left"/>
            </w:pPr>
            <w:r>
              <w:t xml:space="preserve">Dental Handpiece (High-Speed, Air Turbine)</w:t>
            </w:r>
          </w:p>
        </w:tc>
        <w:tc>
          <w:tcPr/>
          <w:p>
            <w:pPr>
              <w:pStyle w:val="Compact"/>
              <w:jc w:val="left"/>
            </w:pPr>
            <w:r>
              <w:t xml:space="preserve">40,000 RPM, NSK compatible, with 3 bur sets</w:t>
            </w:r>
          </w:p>
        </w:tc>
        <w:tc>
          <w:tcPr/>
          <w:p>
            <w:pPr>
              <w:pStyle w:val="Compact"/>
              <w:jc w:val="left"/>
            </w:pPr>
            <w:r>
              <w:t xml:space="preserve">4</w:t>
            </w:r>
          </w:p>
        </w:tc>
        <w:tc>
          <w:tcPr/>
          <w:p>
            <w:pPr>
              <w:pStyle w:val="Compact"/>
              <w:jc w:val="left"/>
            </w:pPr>
            <w:r>
              <w:t xml:space="preserve">12,500.00</w:t>
            </w:r>
          </w:p>
        </w:tc>
        <w:tc>
          <w:tcPr/>
          <w:p>
            <w:pPr>
              <w:pStyle w:val="Compact"/>
              <w:jc w:val="left"/>
            </w:pPr>
            <w:r>
              <w:t xml:space="preserve">50,000.00</w:t>
            </w:r>
          </w:p>
        </w:tc>
      </w:tr>
      <w:tr>
        <w:tc>
          <w:tcPr/>
          <w:p>
            <w:pPr>
              <w:pStyle w:val="Compact"/>
              <w:jc w:val="left"/>
            </w:pPr>
            <w:r>
              <w:t xml:space="preserve">04</w:t>
            </w:r>
          </w:p>
        </w:tc>
        <w:tc>
          <w:tcPr/>
          <w:p>
            <w:pPr>
              <w:pStyle w:val="Compact"/>
              <w:jc w:val="left"/>
            </w:pPr>
            <w:r>
              <w:t xml:space="preserve">Autoclave Sterilizer (Tabletop, 23L)</w:t>
            </w:r>
          </w:p>
        </w:tc>
        <w:tc>
          <w:tcPr/>
          <w:p>
            <w:pPr>
              <w:pStyle w:val="Compact"/>
              <w:jc w:val="left"/>
            </w:pPr>
            <w:r>
              <w:t xml:space="preserve">Class B, digital display, PNSIC certified for Philippines use</w:t>
            </w:r>
          </w:p>
        </w:tc>
        <w:tc>
          <w:tcPr/>
          <w:p>
            <w:pPr>
              <w:pStyle w:val="Compact"/>
              <w:jc w:val="left"/>
            </w:pPr>
            <w:r>
              <w:t xml:space="preserve">2</w:t>
            </w:r>
          </w:p>
        </w:tc>
        <w:tc>
          <w:tcPr/>
          <w:p>
            <w:pPr>
              <w:pStyle w:val="Compact"/>
              <w:jc w:val="left"/>
            </w:pPr>
            <w:r>
              <w:t xml:space="preserve">48,750.00</w:t>
            </w:r>
          </w:p>
        </w:tc>
        <w:tc>
          <w:tcPr/>
          <w:p>
            <w:pPr>
              <w:pStyle w:val="Compact"/>
              <w:jc w:val="left"/>
            </w:pPr>
            <w:r>
              <w:t xml:space="preserve">97,500.00</w:t>
            </w:r>
          </w:p>
        </w:tc>
      </w:tr>
      <w:tr>
        <w:tc>
          <w:tcPr/>
          <w:p>
            <w:pPr>
              <w:pStyle w:val="Compact"/>
              <w:jc w:val="left"/>
            </w:pPr>
            <w:r>
              <w:t xml:space="preserve">05</w:t>
            </w:r>
          </w:p>
        </w:tc>
        <w:tc>
          <w:tcPr/>
          <w:p>
            <w:pPr>
              <w:pStyle w:val="Compact"/>
              <w:jc w:val="left"/>
            </w:pPr>
            <w:r>
              <w:t xml:space="preserve">Dental Burs (Carbide, Round, Tapered, Flat)</w:t>
            </w:r>
          </w:p>
        </w:tc>
        <w:tc>
          <w:tcPr/>
          <w:p>
            <w:pPr>
              <w:pStyle w:val="Compact"/>
              <w:jc w:val="left"/>
            </w:pPr>
            <w:r>
              <w:t xml:space="preserve">FG shank, 100 pcs/assorted pack, ISO 3964 compliant</w:t>
            </w:r>
          </w:p>
        </w:tc>
        <w:tc>
          <w:tcPr/>
          <w:p>
            <w:pPr>
              <w:pStyle w:val="Compact"/>
              <w:jc w:val="left"/>
            </w:pPr>
            <w:r>
              <w:t xml:space="preserve">10</w:t>
            </w:r>
          </w:p>
        </w:tc>
        <w:tc>
          <w:tcPr/>
          <w:p>
            <w:pPr>
              <w:pStyle w:val="Compact"/>
              <w:jc w:val="left"/>
            </w:pPr>
            <w:r>
              <w:t xml:space="preserve">1,200.00</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Impression Material (Polyvinyl Siloxane, Medium Viscosity)</w:t>
            </w:r>
          </w:p>
        </w:tc>
        <w:tc>
          <w:tcPr/>
          <w:p>
            <w:pPr>
              <w:pStyle w:val="Compact"/>
              <w:jc w:val="left"/>
            </w:pPr>
            <w:r>
              <w:t xml:space="preserve">250ml syringe + 250ml bulk, 3:1 mix ratio</w:t>
            </w:r>
          </w:p>
        </w:tc>
        <w:tc>
          <w:tcPr/>
          <w:p>
            <w:pPr>
              <w:pStyle w:val="Compact"/>
              <w:jc w:val="left"/>
            </w:pPr>
            <w:r>
              <w:t xml:space="preserve">30</w:t>
            </w:r>
          </w:p>
        </w:tc>
        <w:tc>
          <w:tcPr/>
          <w:p>
            <w:pPr>
              <w:pStyle w:val="Compact"/>
              <w:jc w:val="left"/>
            </w:pPr>
            <w:r>
              <w:t xml:space="preserve">980.00</w:t>
            </w:r>
          </w:p>
        </w:tc>
        <w:tc>
          <w:tcPr/>
          <w:p>
            <w:pPr>
              <w:pStyle w:val="Compact"/>
              <w:jc w:val="left"/>
            </w:pPr>
            <w:r>
              <w:t xml:space="preserve">29,400.00</w:t>
            </w:r>
          </w:p>
        </w:tc>
      </w:tr>
      <w:tr>
        <w:tc>
          <w:tcPr/>
          <w:p>
            <w:pPr>
              <w:pStyle w:val="Compact"/>
              <w:jc w:val="left"/>
            </w:pPr>
            <w:r>
              <w:t xml:space="preserve">07</w:t>
            </w:r>
          </w:p>
        </w:tc>
        <w:tc>
          <w:tcPr/>
          <w:p>
            <w:pPr>
              <w:pStyle w:val="Compact"/>
              <w:jc w:val="left"/>
            </w:pPr>
            <w:r>
              <w:t xml:space="preserve">Dental X-Ray Film (Dental Size 2, Bitewing)</w:t>
            </w:r>
          </w:p>
        </w:tc>
        <w:tc>
          <w:tcPr/>
          <w:p>
            <w:pPr>
              <w:pStyle w:val="Compact"/>
              <w:jc w:val="left"/>
            </w:pPr>
            <w:r>
              <w:t xml:space="preserve">100 sheets/box, speed 400, for intraoral radiography</w:t>
            </w:r>
          </w:p>
        </w:tc>
        <w:tc>
          <w:tcPr/>
          <w:p>
            <w:pPr>
              <w:pStyle w:val="Compact"/>
              <w:jc w:val="left"/>
            </w:pPr>
            <w:r>
              <w:t xml:space="preserve">15</w:t>
            </w:r>
          </w:p>
        </w:tc>
        <w:tc>
          <w:tcPr/>
          <w:p>
            <w:pPr>
              <w:pStyle w:val="Compact"/>
              <w:jc w:val="left"/>
            </w:pPr>
            <w:r>
              <w:t xml:space="preserve">2,350.00</w:t>
            </w:r>
          </w:p>
        </w:tc>
        <w:tc>
          <w:tcPr/>
          <w:p>
            <w:pPr>
              <w:pStyle w:val="Compact"/>
              <w:jc w:val="left"/>
            </w:pPr>
            <w:r>
              <w:t xml:space="preserve">35,250.00</w:t>
            </w:r>
          </w:p>
        </w:tc>
      </w:tr>
      <w:tr>
        <w:tc>
          <w:tcPr/>
          <w:p>
            <w:pPr>
              <w:pStyle w:val="Compact"/>
              <w:jc w:val="left"/>
            </w:pPr>
            <w:r>
              <w:t xml:space="preserve">08</w:t>
            </w:r>
          </w:p>
        </w:tc>
        <w:tc>
          <w:tcPr/>
          <w:p>
            <w:pPr>
              <w:pStyle w:val="Compact"/>
              <w:jc w:val="left"/>
            </w:pPr>
            <w:r>
              <w:t xml:space="preserve">Local Anesthetic Cartridges (Lidocaine 2% w/ Epinephrine 1:100,000)</w:t>
            </w:r>
          </w:p>
        </w:tc>
        <w:tc>
          <w:tcPr/>
          <w:p>
            <w:pPr>
              <w:pStyle w:val="Compact"/>
              <w:jc w:val="left"/>
            </w:pPr>
            <w:r>
              <w:t xml:space="preserve">1.7ml, 50 cartridges/box, FDA Philippines registered</w:t>
            </w:r>
          </w:p>
        </w:tc>
        <w:tc>
          <w:tcPr/>
          <w:p>
            <w:pPr>
              <w:pStyle w:val="Compact"/>
              <w:jc w:val="left"/>
            </w:pPr>
            <w:r>
              <w:t xml:space="preserve">20</w:t>
            </w:r>
          </w:p>
        </w:tc>
        <w:tc>
          <w:tcPr/>
          <w:p>
            <w:pPr>
              <w:pStyle w:val="Compact"/>
              <w:jc w:val="left"/>
            </w:pPr>
            <w:r>
              <w:t xml:space="preserve">3,800.00</w:t>
            </w:r>
          </w:p>
        </w:tc>
        <w:tc>
          <w:tcPr/>
          <w:p>
            <w:pPr>
              <w:pStyle w:val="Compact"/>
              <w:jc w:val="left"/>
            </w:pPr>
            <w:r>
              <w:t xml:space="preserve">76,000.00</w:t>
            </w:r>
          </w:p>
        </w:tc>
      </w:tr>
      <w:tr>
        <w:tc>
          <w:tcPr/>
          <w:p>
            <w:pPr>
              <w:pStyle w:val="Compact"/>
              <w:jc w:val="left"/>
            </w:pPr>
            <w:r>
              <w:t xml:space="preserve">09</w:t>
            </w:r>
          </w:p>
        </w:tc>
        <w:tc>
          <w:tcPr/>
          <w:p>
            <w:pPr>
              <w:pStyle w:val="Compact"/>
              <w:jc w:val="left"/>
            </w:pPr>
            <w:r>
              <w:t xml:space="preserve">Dental Suction Tips (Disposable, Large Bore)</w:t>
            </w:r>
          </w:p>
        </w:tc>
        <w:tc>
          <w:tcPr/>
          <w:p>
            <w:pPr>
              <w:pStyle w:val="Compact"/>
              <w:jc w:val="left"/>
            </w:pPr>
            <w:r>
              <w:t xml:space="preserve">100 pcs/box, for saliva evacuation during procedures</w:t>
            </w:r>
          </w:p>
        </w:tc>
        <w:tc>
          <w:tcPr/>
          <w:p>
            <w:pPr>
              <w:pStyle w:val="Compact"/>
              <w:jc w:val="left"/>
            </w:pPr>
            <w:r>
              <w:t xml:space="preserve">40</w:t>
            </w:r>
          </w:p>
        </w:tc>
        <w:tc>
          <w:tcPr/>
          <w:p>
            <w:pPr>
              <w:pStyle w:val="Compact"/>
              <w:jc w:val="left"/>
            </w:pPr>
            <w:r>
              <w:t xml:space="preserve">350.00</w:t>
            </w:r>
          </w:p>
        </w:tc>
        <w:tc>
          <w:tcPr/>
          <w:p>
            <w:pPr>
              <w:pStyle w:val="Compact"/>
              <w:jc w:val="left"/>
            </w:pPr>
            <w:r>
              <w:t xml:space="preserve">14,000.00</w:t>
            </w:r>
          </w:p>
        </w:tc>
      </w:tr>
      <w:tr>
        <w:tc>
          <w:tcPr/>
          <w:p>
            <w:pPr>
              <w:pStyle w:val="Compact"/>
              <w:jc w:val="left"/>
            </w:pPr>
            <w:r>
              <w:t xml:space="preserve">10</w:t>
            </w:r>
          </w:p>
        </w:tc>
        <w:tc>
          <w:tcPr/>
          <w:p>
            <w:pPr>
              <w:pStyle w:val="Compact"/>
              <w:jc w:val="left"/>
            </w:pPr>
            <w:r>
              <w:t xml:space="preserve">LED Dental Curing Light (Handheld)</w:t>
            </w:r>
          </w:p>
        </w:tc>
        <w:tc>
          <w:tcPr/>
          <w:p>
            <w:pPr>
              <w:pStyle w:val="Compact"/>
              <w:jc w:val="left"/>
            </w:pPr>
            <w:r>
              <w:t xml:space="preserve">1000 mW/cm², 10-second cycle, rechargeable, for composite bonding</w:t>
            </w:r>
          </w:p>
        </w:tc>
        <w:tc>
          <w:tcPr/>
          <w:p>
            <w:pPr>
              <w:pStyle w:val="Compact"/>
              <w:jc w:val="left"/>
            </w:pPr>
            <w:r>
              <w:t xml:space="preserve">3</w:t>
            </w:r>
          </w:p>
        </w:tc>
        <w:tc>
          <w:tcPr/>
          <w:p>
            <w:pPr>
              <w:pStyle w:val="Compact"/>
              <w:jc w:val="left"/>
            </w:pPr>
            <w:r>
              <w:t xml:space="preserve">8,900.00</w:t>
            </w:r>
          </w:p>
        </w:tc>
        <w:tc>
          <w:tcPr/>
          <w:p>
            <w:pPr>
              <w:pStyle w:val="Compact"/>
              <w:jc w:val="left"/>
            </w:pPr>
            <w:r>
              <w:t xml:space="preserve">26,700.00</w:t>
            </w:r>
          </w:p>
        </w:tc>
      </w:tr>
      <w:tr>
        <w:tc>
          <w:tcPr>
            <w:gridSpan w:val="5"/>
          </w:tcPr>
          <w:p>
            <w:pPr>
              <w:pStyle w:val="Compact"/>
              <w:jc w:val="right"/>
            </w:pPr>
            <w:r>
              <w:t xml:space="preserve">Subtotal:</w:t>
            </w:r>
          </w:p>
        </w:tc>
        <w:tc>
          <w:tcPr/>
          <w:p>
            <w:pPr>
              <w:pStyle w:val="Compact"/>
              <w:jc w:val="left"/>
            </w:pPr>
            <w:r>
              <w:t xml:space="preserve">PHP 406,250.00</w:t>
            </w:r>
          </w:p>
        </w:tc>
      </w:tr>
      <w:tr>
        <w:tc>
          <w:tcPr>
            <w:gridSpan w:val="5"/>
          </w:tcPr>
          <w:p>
            <w:pPr>
              <w:pStyle w:val="Compact"/>
              <w:jc w:val="right"/>
            </w:pPr>
            <w:r>
              <w:t xml:space="preserve">VAT (12% – Philippines Standard Rate):</w:t>
            </w:r>
          </w:p>
        </w:tc>
        <w:tc>
          <w:tcPr/>
          <w:p>
            <w:pPr>
              <w:pStyle w:val="Compact"/>
              <w:jc w:val="left"/>
            </w:pPr>
            <w:r>
              <w:t xml:space="preserve">PHP 48,750.00</w:t>
            </w:r>
          </w:p>
        </w:tc>
      </w:tr>
      <w:tr>
        <w:tc>
          <w:tcPr>
            <w:gridSpan w:val="5"/>
          </w:tcPr>
          <w:p>
            <w:pPr>
              <w:pStyle w:val="Compact"/>
              <w:jc w:val="right"/>
            </w:pPr>
            <w:r>
              <w:t xml:space="preserve">Delivery &amp; Handling (Metro Manila):</w:t>
            </w:r>
          </w:p>
        </w:tc>
        <w:tc>
          <w:tcPr/>
          <w:p>
            <w:pPr>
              <w:pStyle w:val="Compact"/>
              <w:jc w:val="left"/>
            </w:pPr>
            <w:r>
              <w:t xml:space="preserve">PHP 3,500.00</w:t>
            </w:r>
          </w:p>
        </w:tc>
      </w:tr>
      <w:tr>
        <w:tc>
          <w:tcPr>
            <w:gridSpan w:val="5"/>
          </w:tcPr>
          <w:p>
            <w:pPr>
              <w:pStyle w:val="Compact"/>
              <w:jc w:val="right"/>
            </w:pPr>
            <w:r>
              <w:t xml:space="preserve">TOTAL AMOUNT DUE:</w:t>
            </w:r>
          </w:p>
        </w:tc>
        <w:tc>
          <w:tcPr/>
          <w:p>
            <w:pPr>
              <w:pStyle w:val="Compact"/>
              <w:jc w:val="left"/>
            </w:pPr>
            <w:r>
              <w:t xml:space="preserve">PHP 458,500.00</w:t>
            </w:r>
          </w:p>
        </w:tc>
      </w:tr>
    </w:tbl>
    <w:bookmarkEnd w:id="21"/>
    <w:bookmarkStart w:id="22" w:name="terms-and-conditions"/>
    <w:p>
      <w:pPr>
        <w:pStyle w:val="Heading2"/>
      </w:pPr>
      <w:r>
        <w:t xml:space="preserve">Terms and Conditions</w:t>
      </w:r>
    </w:p>
    <w:p>
      <w:pPr>
        <w:pStyle w:val="FirstParagraph"/>
      </w:pPr>
      <w:r>
        <w:rPr>
          <w:bCs/>
          <w:b/>
        </w:rPr>
        <w:t xml:space="preserve">1. Scope of Purchase Order:</w:t>
      </w:r>
      <w:r>
        <w:t xml:space="preserve"> </w:t>
      </w:r>
      <w:r>
        <w:t xml:space="preserve">This Purchase Order is issued exclusively for the procurement of dental supplies, instruments, and clinical equipment for use by licensed dentists at SmileCare Dental Clinic, Inc., located in Makati City, Metro Manila, Philippines. All items must be new, unused, and in their original factory packaging upon delivery.</w:t>
      </w:r>
    </w:p>
    <w:p>
      <w:pPr>
        <w:pStyle w:val="BodyText"/>
      </w:pPr>
      <w:r>
        <w:rPr>
          <w:bCs/>
          <w:b/>
        </w:rPr>
        <w:t xml:space="preserve">2. Quality and Compliance:</w:t>
      </w:r>
      <w:r>
        <w:t xml:space="preserve"> </w:t>
      </w:r>
      <w:r>
        <w:t xml:space="preserve">The vendor warrants that all dental products supplied under this Purchase Order shall meet or exceed the quality standards set by the Philippine Food and Drug Administration (FDA), the Philippine National Standards (PNS), and the Philippine Dental Association (PDA). Any item found to be substandard, expired, or non-compliant with Philippine dental practice regulations in Manila shall be rejected at no additional cost to the buyer.</w:t>
      </w:r>
    </w:p>
    <w:p>
      <w:pPr>
        <w:pStyle w:val="BodyText"/>
      </w:pPr>
      <w:r>
        <w:rPr>
          <w:bCs/>
          <w:b/>
        </w:rPr>
        <w:t xml:space="preserve">3. Delivery:</w:t>
      </w:r>
      <w:r>
        <w:t xml:space="preserve"> </w:t>
      </w:r>
      <w:r>
        <w:t xml:space="preserve">The vendor shall deliver all items listed in this Purchase Order to the clinic address in Makati City, Metro Manila, Philippines, no later than July 28, 2025. Delivery shall be made between 8:00 AM and 4:00 PM Philippine Standard Time (PST, UTC+8). The vendor is responsible for all transportation, insurance, and risk of loss until the goods are received and inspected at the Manila delivery site.</w:t>
      </w:r>
    </w:p>
    <w:p>
      <w:pPr>
        <w:pStyle w:val="BodyText"/>
      </w:pPr>
      <w:r>
        <w:rPr>
          <w:bCs/>
          <w:b/>
        </w:rPr>
        <w:t xml:space="preserve">4. Payment Terms:</w:t>
      </w:r>
      <w:r>
        <w:t xml:space="preserve"> </w:t>
      </w:r>
      <w:r>
        <w:t xml:space="preserve">Payment shall be made within thirty (30) calendar days from the date of receipt of a valid Official Receipt (OR) and the completed Purchase Order acknowledgment. Payment shall be made via bank transfer to the vendor's designated account in the Philippines. The buyer reserves the right to withhold payment for any items that fail inspection or do not conform to the specifications stated in this Purchase Order.</w:t>
      </w:r>
    </w:p>
    <w:p>
      <w:pPr>
        <w:pStyle w:val="BodyText"/>
      </w:pPr>
      <w:r>
        <w:rPr>
          <w:bCs/>
          <w:b/>
        </w:rPr>
        <w:t xml:space="preserve">5. Inspection and Acceptance:</w:t>
      </w:r>
      <w:r>
        <w:t xml:space="preserve"> </w:t>
      </w:r>
      <w:r>
        <w:t xml:space="preserve">Upon delivery in Manila, the buyer's designated dental clinic manager shall inspect all items within five (5) business days. Any discrepancies, damages, or shortages must be reported in writing to the vendor within the inspection period. Failure to report within this window shall constitute acceptance of the goods as delivered.</w:t>
      </w:r>
    </w:p>
    <w:p>
      <w:pPr>
        <w:pStyle w:val="BodyText"/>
      </w:pPr>
      <w:r>
        <w:rPr>
          <w:bCs/>
          <w:b/>
        </w:rPr>
        <w:t xml:space="preserve">6. Warranties:</w:t>
      </w:r>
      <w:r>
        <w:t xml:space="preserve"> </w:t>
      </w:r>
      <w:r>
        <w:t xml:space="preserve">All dental equipment (including handpieces, autoclaves, and curing lights) shall carry a minimum manufacturer's warranty of twelve (12) months from the date of delivery in the Philippines. Consumable items (gloves, burs, composites, anesthetics, films) are warranted to be within their stated expiration dates, with a minimum of six (6) months remaining shelf life at the time of delivery.</w:t>
      </w:r>
    </w:p>
    <w:p>
      <w:pPr>
        <w:pStyle w:val="BodyText"/>
      </w:pPr>
      <w:r>
        <w:rPr>
          <w:bCs/>
          <w:b/>
        </w:rPr>
        <w:t xml:space="preserve">7. Cancellation and Modification:</w:t>
      </w:r>
      <w:r>
        <w:t xml:space="preserve"> </w:t>
      </w:r>
      <w:r>
        <w:t xml:space="preserve">This Purchase Order may be modified or cancelled in writing by either party. Cancellation by the buyer after the vendor has confirmed the order and commenced procurement shall incur a 10% penalty on the total Purchase Order value. The vendor may cancel if items are no longer available in the Philippine market, provided written notice is given at least seven (7) days before the required delivery date.</w:t>
      </w:r>
    </w:p>
    <w:p>
      <w:pPr>
        <w:pStyle w:val="BodyText"/>
      </w:pPr>
      <w:r>
        <w:rPr>
          <w:bCs/>
          <w:b/>
        </w:rPr>
        <w:t xml:space="preserve">8. Governing Law:</w:t>
      </w:r>
      <w:r>
        <w:t xml:space="preserve"> </w:t>
      </w:r>
      <w:r>
        <w:t xml:space="preserve">This Purchase Order shall be governed by and construed in accordance with the laws of the Republic of the Philippines. Any disputes arising from this Purchase Order related to dental supply procurement in Manila shall be resolved through the appropriate courts of Makati City, Metro Manila, Philippines.</w:t>
      </w:r>
    </w:p>
    <w:p>
      <w:pPr>
        <w:pStyle w:val="BodyText"/>
      </w:pPr>
      <w:r>
        <w:rPr>
          <w:bCs/>
          <w:b/>
        </w:rPr>
        <w:t xml:space="preserve">9. Confidentiality:</w:t>
      </w:r>
      <w:r>
        <w:t xml:space="preserve"> </w:t>
      </w:r>
      <w:r>
        <w:t xml:space="preserve">Both parties agree to maintain the confidentiality of pricing, quantities, and business terms contained in this Purchase Order. This Purchase Order document shall not be disclosed to third parties without prior written consent, except as required by Philippine law or regulatory bodies such as the Bureau of Internal Revenue (BIR).</w:t>
      </w:r>
    </w:p>
    <w:bookmarkEnd w:id="22"/>
    <w:bookmarkStart w:id="23" w:name="authorized-signatories"/>
    <w:p>
      <w:pPr>
        <w:pStyle w:val="Heading2"/>
      </w:pPr>
      <w:r>
        <w:t xml:space="preserve">Authorized Signatories</w:t>
      </w:r>
    </w:p>
    <w:p>
      <w:pPr>
        <w:pStyle w:val="FirstParagraph"/>
      </w:pPr>
      <w:r>
        <w:rPr>
          <w:bCs/>
          <w:b/>
        </w:rPr>
        <w:t xml:space="preserve">For and on behalf of SmileCare Dental Clinic, Inc. (Buyer)</w:t>
      </w:r>
    </w:p>
    <w:p>
      <w:pPr>
        <w:pStyle w:val="BodyText"/>
      </w:pPr>
      <w:r>
        <w:t xml:space="preserve">Dr. Maria Santos, DDS, PhD</w:t>
      </w:r>
      <w:r>
        <w:br/>
      </w:r>
      <w:r>
        <w:t xml:space="preserve">Chief Dentist / Clinic Director</w:t>
      </w:r>
      <w:r>
        <w:br/>
      </w:r>
      <w:r>
        <w:t xml:space="preserve">Date: ______________________</w:t>
      </w:r>
    </w:p>
    <w:p>
      <w:pPr>
        <w:pStyle w:val="BodyText"/>
      </w:pPr>
      <w:r>
        <w:rPr>
          <w:bCs/>
          <w:b/>
        </w:rPr>
        <w:t xml:space="preserve">For and on behalf of DentalPro Supply Philippines, Inc. (Vendor)</w:t>
      </w:r>
    </w:p>
    <w:p>
      <w:pPr>
        <w:pStyle w:val="BodyText"/>
      </w:pPr>
      <w:r>
        <w:t xml:space="preserve">Mr. James Reyes</w:t>
      </w:r>
      <w:r>
        <w:br/>
      </w:r>
      <w:r>
        <w:t xml:space="preserve">Sales &amp; Account Manager</w:t>
      </w:r>
      <w:r>
        <w:br/>
      </w:r>
      <w:r>
        <w:t xml:space="preserve">Date: ______________________</w:t>
      </w:r>
    </w:p>
    <w:p>
      <w:pPr>
        <w:pStyle w:val="BodyText"/>
      </w:pPr>
      <w:r>
        <w:t xml:space="preserve">This Purchase Order document is valid only for the dental supply transaction between the above-named parties in Metro Manila, Philippines. Unauthorized reproduction or distribution is prohibited. Document Reference: PO-2025-0714-0032 | Page 1 of 1</w:t>
      </w:r>
    </w:p>
    <w:p>
      <w:pPr>
        <w:pStyle w:val="BodyText"/>
      </w:pPr>
      <w:r>
        <w:t xml:space="preserve">SmileCare Dental Clinic, Inc. – Serving the dental health community of Manila, Philippines since 2015.</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Supplies - Manila, Philippines</dc:title>
  <dc:creator/>
  <dc:language>en</dc:language>
  <cp:keywords/>
  <dcterms:created xsi:type="dcterms:W3CDTF">2026-10-10T08:32:26Z</dcterms:created>
  <dcterms:modified xsi:type="dcterms:W3CDTF">2026-10-10T08:32:26Z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