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Dental</w:t>
      </w:r>
      <w:r>
        <w:t xml:space="preserve"> </w:t>
      </w:r>
      <w:r>
        <w:t xml:space="preserve">Practice</w:t>
      </w:r>
      <w:r>
        <w:t xml:space="preserve"> </w:t>
      </w:r>
      <w:r>
        <w:t xml:space="preserve">Valencia,</w:t>
      </w:r>
      <w:r>
        <w:t xml:space="preserve"> </w:t>
      </w:r>
      <w:r>
        <w:t xml:space="preserve">Spain</w:t>
      </w:r>
    </w:p>
    <w:bookmarkStart w:id="20" w:name="purchase-order"/>
    <w:p>
      <w:pPr>
        <w:pStyle w:val="Heading1"/>
      </w:pPr>
      <w:r>
        <w:t xml:space="preserve">PURCHASE ORDER</w:t>
      </w:r>
    </w:p>
    <w:p>
      <w:pPr>
        <w:pStyle w:val="FirstParagraph"/>
      </w:pPr>
      <w:r>
        <w:t xml:space="preserve">Dental Practice Supply Procurement — Valencia, Spain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No.:</w:t>
            </w:r>
          </w:p>
        </w:tc>
        <w:tc>
          <w:tcPr/>
          <w:p>
            <w:pPr>
              <w:pStyle w:val="Compact"/>
              <w:jc w:val="left"/>
            </w:pPr>
            <w:r>
              <w:t xml:space="preserve">PO-2025-VAL-0487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Delivery Date:</w:t>
            </w:r>
          </w:p>
        </w:tc>
        <w:tc>
          <w:tcPr/>
          <w:p>
            <w:pPr>
              <w:pStyle w:val="Compact"/>
              <w:jc w:val="left"/>
            </w:pPr>
            <w:r>
              <w:t xml:space="preserve">28 June 2025</w:t>
            </w:r>
          </w:p>
        </w:tc>
      </w:tr>
      <w:tr>
        <w:tc>
          <w:tcPr/>
          <w:p>
            <w:pPr>
              <w:pStyle w:val="Compact"/>
              <w:jc w:val="left"/>
            </w:pPr>
            <w:r>
              <w:t xml:space="preserve">Payment Terms:</w:t>
            </w:r>
          </w:p>
        </w:tc>
        <w:tc>
          <w:tcPr/>
          <w:p>
            <w:pPr>
              <w:pStyle w:val="Compact"/>
              <w:jc w:val="left"/>
            </w:pPr>
            <w:r>
              <w:t xml:space="preserve">Net 30 days from invoice date</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Valid Until:</w:t>
            </w:r>
          </w:p>
        </w:tc>
        <w:tc>
          <w:tcPr/>
          <w:p>
            <w:pPr>
              <w:pStyle w:val="Compact"/>
              <w:jc w:val="left"/>
            </w:pPr>
            <w:r>
              <w:t xml:space="preserve">14 July 2025</w:t>
            </w:r>
          </w:p>
        </w:tc>
      </w:tr>
      <w:tr>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Incoterms:</w:t>
            </w:r>
          </w:p>
        </w:tc>
        <w:tc>
          <w:tcPr/>
          <w:p>
            <w:pPr>
              <w:pStyle w:val="Compact"/>
              <w:jc w:val="left"/>
            </w:pPr>
            <w:r>
              <w:t xml:space="preserve">DAP Valencia (2020)</w:t>
            </w:r>
          </w:p>
        </w:tc>
      </w:tr>
      <w:tr>
        <w:tc>
          <w:tcPr/>
          <w:p>
            <w:pPr>
              <w:pStyle w:val="Compact"/>
              <w:jc w:val="left"/>
            </w:pPr>
            <w:r>
              <w:t xml:space="preserve">Reference:</w:t>
            </w:r>
          </w:p>
        </w:tc>
        <w:tc>
          <w:tcPr/>
          <w:p>
            <w:pPr>
              <w:pStyle w:val="Compact"/>
              <w:jc w:val="left"/>
            </w:pPr>
            <w:r>
              <w:t xml:space="preserve">Q3-2025 Dental Restock</w:t>
            </w:r>
          </w:p>
        </w:tc>
      </w:tr>
    </w:tbl>
    <w:p>
      <w:pPr>
        <w:pStyle w:val="BodyText"/>
      </w:pPr>
      <w:r>
        <w:t xml:space="preserve">PARTIES TO THIS PURCHASE ORDER</w:t>
      </w:r>
    </w:p>
    <w:bookmarkStart w:id="21" w:name="buyer-dental-practice"/>
    <w:p>
      <w:pPr>
        <w:pStyle w:val="Heading3"/>
      </w:pPr>
      <w:r>
        <w:t xml:space="preserve">Buyer (Dental Practice)</w:t>
      </w:r>
    </w:p>
    <w:p>
      <w:pPr>
        <w:pStyle w:val="FirstParagraph"/>
      </w:pPr>
      <w:r>
        <w:rPr>
          <w:bCs/>
          <w:b/>
        </w:rPr>
        <w:t xml:space="preserve">Clínica Dental Valencia Sur, S.L.</w:t>
      </w:r>
      <w:r>
        <w:br/>
      </w:r>
      <w:r>
        <w:t xml:space="preserve">C/ Colón, 142, 3.º B</w:t>
      </w:r>
      <w:r>
        <w:br/>
      </w:r>
      <w:r>
        <w:t xml:space="preserve">46004 Valencia, España</w:t>
      </w:r>
      <w:r>
        <w:br/>
      </w:r>
      <w:r>
        <w:t xml:space="preserve">CIF: B-46882317</w:t>
      </w:r>
      <w:r>
        <w:br/>
      </w:r>
      <w:r>
        <w:t xml:space="preserve">Tel: +34 963 554 218</w:t>
      </w:r>
      <w:r>
        <w:br/>
      </w:r>
      <w:r>
        <w:t xml:space="preserve">Email: compras@clinicadentalvalenciasur.es</w:t>
      </w:r>
      <w:r>
        <w:br/>
      </w:r>
      <w:r>
        <w:t xml:space="preserve">Col. Col. Oficial Col. Dentistas Valencia: 4.872</w:t>
      </w:r>
    </w:p>
    <w:bookmarkEnd w:id="21"/>
    <w:bookmarkStart w:id="22" w:name="seller-supplier"/>
    <w:p>
      <w:pPr>
        <w:pStyle w:val="Heading3"/>
      </w:pPr>
      <w:r>
        <w:t xml:space="preserve">Seller (Supplier)</w:t>
      </w:r>
    </w:p>
    <w:p>
      <w:pPr>
        <w:pStyle w:val="FirstParagraph"/>
      </w:pPr>
      <w:r>
        <w:rPr>
          <w:bCs/>
          <w:b/>
        </w:rPr>
        <w:t xml:space="preserve">DentalPro Ibérica, S.A.</w:t>
      </w:r>
      <w:r>
        <w:br/>
      </w:r>
      <w:r>
        <w:t xml:space="preserve">Pol. Ind. El Oliveral, Nave 27</w:t>
      </w:r>
      <w:r>
        <w:br/>
      </w:r>
      <w:r>
        <w:t xml:space="preserve">46988 Paterna, Valencia, España</w:t>
      </w:r>
      <w:r>
        <w:br/>
      </w:r>
      <w:r>
        <w:t xml:space="preserve">CIF: A-46219854</w:t>
      </w:r>
      <w:r>
        <w:br/>
      </w:r>
      <w:r>
        <w:t xml:space="preserve">Tel: +34 961 337 902</w:t>
      </w:r>
      <w:r>
        <w:br/>
      </w:r>
      <w:r>
        <w:t xml:space="preserve">Email: ventas@dentalproiberica.com</w:t>
      </w:r>
      <w:r>
        <w:br/>
      </w:r>
      <w:r>
        <w:t xml:space="preserve">IBAN: ES91 2100 0418 4502 0001 2345</w:t>
      </w:r>
    </w:p>
    <w:bookmarkEnd w:id="22"/>
    <w:p>
      <w:pPr>
        <w:pStyle w:val="BodyText"/>
      </w:pPr>
      <w:r>
        <w:t xml:space="preserve">ITEMS ORDERED — DENTAL EQUIPMENT AND CONSUMABLES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SKU / Part No.</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Line Total (EUR)</w:t>
            </w:r>
          </w:p>
        </w:tc>
      </w:tr>
      <w:tr>
        <w:tc>
          <w:tcPr/>
          <w:p>
            <w:pPr>
              <w:pStyle w:val="Compact"/>
              <w:jc w:val="left"/>
            </w:pPr>
            <w:r>
              <w:t xml:space="preserve">01</w:t>
            </w:r>
          </w:p>
        </w:tc>
        <w:tc>
          <w:tcPr/>
          <w:p>
            <w:pPr>
              <w:pStyle w:val="Compact"/>
              <w:jc w:val="left"/>
            </w:pPr>
            <w:r>
              <w:t xml:space="preserve">Dental Chair Unit, 5-way, with integrated light and delivery system (Dentist workstation)</w:t>
            </w:r>
          </w:p>
        </w:tc>
        <w:tc>
          <w:tcPr/>
          <w:p>
            <w:pPr>
              <w:pStyle w:val="Compact"/>
              <w:jc w:val="left"/>
            </w:pPr>
            <w:r>
              <w:t xml:space="preserve">DCU-5XL-2025</w:t>
            </w:r>
          </w:p>
        </w:tc>
        <w:tc>
          <w:tcPr/>
          <w:p>
            <w:pPr>
              <w:pStyle w:val="Compact"/>
              <w:jc w:val="left"/>
            </w:pPr>
            <w:r>
              <w:t xml:space="preserve">2</w:t>
            </w:r>
          </w:p>
        </w:tc>
        <w:tc>
          <w:tcPr/>
          <w:p>
            <w:pPr>
              <w:pStyle w:val="Compact"/>
              <w:jc w:val="left"/>
            </w:pPr>
            <w:r>
              <w:t xml:space="preserve">Unit</w:t>
            </w:r>
          </w:p>
        </w:tc>
        <w:tc>
          <w:tcPr/>
          <w:p>
            <w:pPr>
              <w:pStyle w:val="Compact"/>
              <w:jc w:val="left"/>
            </w:pPr>
            <w:r>
              <w:t xml:space="preserve">12,450.00</w:t>
            </w:r>
          </w:p>
        </w:tc>
        <w:tc>
          <w:tcPr/>
          <w:p>
            <w:pPr>
              <w:pStyle w:val="Compact"/>
              <w:jc w:val="left"/>
            </w:pPr>
            <w:r>
              <w:t xml:space="preserve">24,900.00</w:t>
            </w:r>
          </w:p>
        </w:tc>
      </w:tr>
      <w:tr>
        <w:tc>
          <w:tcPr/>
          <w:p>
            <w:pPr>
              <w:pStyle w:val="Compact"/>
              <w:jc w:val="left"/>
            </w:pPr>
            <w:r>
              <w:t xml:space="preserve">02</w:t>
            </w:r>
          </w:p>
        </w:tc>
        <w:tc>
          <w:tcPr/>
          <w:p>
            <w:pPr>
              <w:pStyle w:val="Compact"/>
              <w:jc w:val="left"/>
            </w:pPr>
            <w:r>
              <w:t xml:space="preserve">Intraoral X-ray Sensor, wireless, 2.0 MP resolution</w:t>
            </w:r>
          </w:p>
        </w:tc>
        <w:tc>
          <w:tcPr/>
          <w:p>
            <w:pPr>
              <w:pStyle w:val="Compact"/>
              <w:jc w:val="left"/>
            </w:pPr>
            <w:r>
              <w:t xml:space="preserve">IXS-W200</w:t>
            </w:r>
          </w:p>
        </w:tc>
        <w:tc>
          <w:tcPr/>
          <w:p>
            <w:pPr>
              <w:pStyle w:val="Compact"/>
              <w:jc w:val="left"/>
            </w:pPr>
            <w:r>
              <w:t xml:space="preserve">2</w:t>
            </w:r>
          </w:p>
        </w:tc>
        <w:tc>
          <w:tcPr/>
          <w:p>
            <w:pPr>
              <w:pStyle w:val="Compact"/>
              <w:jc w:val="left"/>
            </w:pPr>
            <w:r>
              <w:t xml:space="preserve">Unit</w:t>
            </w:r>
          </w:p>
        </w:tc>
        <w:tc>
          <w:tcPr/>
          <w:p>
            <w:pPr>
              <w:pStyle w:val="Compact"/>
              <w:jc w:val="left"/>
            </w:pPr>
            <w:r>
              <w:t xml:space="preserve">3,890.00</w:t>
            </w:r>
          </w:p>
        </w:tc>
        <w:tc>
          <w:tcPr/>
          <w:p>
            <w:pPr>
              <w:pStyle w:val="Compact"/>
              <w:jc w:val="left"/>
            </w:pPr>
            <w:r>
              <w:t xml:space="preserve">7,780.00</w:t>
            </w:r>
          </w:p>
        </w:tc>
      </w:tr>
      <w:tr>
        <w:tc>
          <w:tcPr/>
          <w:p>
            <w:pPr>
              <w:pStyle w:val="Compact"/>
              <w:jc w:val="left"/>
            </w:pPr>
            <w:r>
              <w:t xml:space="preserve">03</w:t>
            </w:r>
          </w:p>
        </w:tc>
        <w:tc>
          <w:tcPr/>
          <w:p>
            <w:pPr>
              <w:pStyle w:val="Compact"/>
              <w:jc w:val="left"/>
            </w:pPr>
            <w:r>
              <w:t xml:space="preserve">Dental Handpiece, high-speed, 400,000 RPM, with contra-angle</w:t>
            </w:r>
          </w:p>
        </w:tc>
        <w:tc>
          <w:tcPr/>
          <w:p>
            <w:pPr>
              <w:pStyle w:val="Compact"/>
              <w:jc w:val="left"/>
            </w:pPr>
            <w:r>
              <w:t xml:space="preserve">DHP-HS400</w:t>
            </w:r>
          </w:p>
        </w:tc>
        <w:tc>
          <w:tcPr/>
          <w:p>
            <w:pPr>
              <w:pStyle w:val="Compact"/>
              <w:jc w:val="left"/>
            </w:pPr>
            <w:r>
              <w:t xml:space="preserve">6</w:t>
            </w:r>
          </w:p>
        </w:tc>
        <w:tc>
          <w:tcPr/>
          <w:p>
            <w:pPr>
              <w:pStyle w:val="Compact"/>
              <w:jc w:val="left"/>
            </w:pPr>
            <w:r>
              <w:t xml:space="preserve">Unit</w:t>
            </w:r>
          </w:p>
        </w:tc>
        <w:tc>
          <w:tcPr/>
          <w:p>
            <w:pPr>
              <w:pStyle w:val="Compact"/>
              <w:jc w:val="left"/>
            </w:pPr>
            <w:r>
              <w:t xml:space="preserve">685.00</w:t>
            </w:r>
          </w:p>
        </w:tc>
        <w:tc>
          <w:tcPr/>
          <w:p>
            <w:pPr>
              <w:pStyle w:val="Compact"/>
              <w:jc w:val="left"/>
            </w:pPr>
            <w:r>
              <w:t xml:space="preserve">4,110.00</w:t>
            </w:r>
          </w:p>
        </w:tc>
      </w:tr>
      <w:tr>
        <w:tc>
          <w:tcPr/>
          <w:p>
            <w:pPr>
              <w:pStyle w:val="Compact"/>
              <w:jc w:val="left"/>
            </w:pPr>
            <w:r>
              <w:t xml:space="preserve">04</w:t>
            </w:r>
          </w:p>
        </w:tc>
        <w:tc>
          <w:tcPr/>
          <w:p>
            <w:pPr>
              <w:pStyle w:val="Compact"/>
              <w:jc w:val="left"/>
            </w:pPr>
            <w:r>
              <w:t xml:space="preserve">Composite Resin Kit, A1–A4 shades, 4 g syringes (24 syringes)</w:t>
            </w:r>
          </w:p>
        </w:tc>
        <w:tc>
          <w:tcPr/>
          <w:p>
            <w:pPr>
              <w:pStyle w:val="Compact"/>
              <w:jc w:val="left"/>
            </w:pPr>
            <w:r>
              <w:t xml:space="preserve">CRK-A1A4-24</w:t>
            </w:r>
          </w:p>
        </w:tc>
        <w:tc>
          <w:tcPr/>
          <w:p>
            <w:pPr>
              <w:pStyle w:val="Compact"/>
              <w:jc w:val="left"/>
            </w:pPr>
            <w:r>
              <w:t xml:space="preserve">10</w:t>
            </w:r>
          </w:p>
        </w:tc>
        <w:tc>
          <w:tcPr/>
          <w:p>
            <w:pPr>
              <w:pStyle w:val="Compact"/>
              <w:jc w:val="left"/>
            </w:pPr>
            <w:r>
              <w:t xml:space="preserve">Kit</w:t>
            </w:r>
          </w:p>
        </w:tc>
        <w:tc>
          <w:tcPr/>
          <w:p>
            <w:pPr>
              <w:pStyle w:val="Compact"/>
              <w:jc w:val="left"/>
            </w:pPr>
            <w:r>
              <w:t xml:space="preserve">212.50</w:t>
            </w:r>
          </w:p>
        </w:tc>
        <w:tc>
          <w:tcPr/>
          <w:p>
            <w:pPr>
              <w:pStyle w:val="Compact"/>
              <w:jc w:val="left"/>
            </w:pPr>
            <w:r>
              <w:t xml:space="preserve">2,125.00</w:t>
            </w:r>
          </w:p>
        </w:tc>
      </w:tr>
      <w:tr>
        <w:tc>
          <w:tcPr/>
          <w:p>
            <w:pPr>
              <w:pStyle w:val="Compact"/>
              <w:jc w:val="left"/>
            </w:pPr>
            <w:r>
              <w:t xml:space="preserve">05</w:t>
            </w:r>
          </w:p>
        </w:tc>
        <w:tc>
          <w:tcPr/>
          <w:p>
            <w:pPr>
              <w:pStyle w:val="Compact"/>
              <w:jc w:val="left"/>
            </w:pPr>
            <w:r>
              <w:t xml:space="preserve">Nitrile Examination Gloves, size M, box of 100 (Dentist PPE)</w:t>
            </w:r>
          </w:p>
        </w:tc>
        <w:tc>
          <w:tcPr/>
          <w:p>
            <w:pPr>
              <w:pStyle w:val="Compact"/>
              <w:jc w:val="left"/>
            </w:pPr>
            <w:r>
              <w:t xml:space="preserve">NG-M-100</w:t>
            </w:r>
          </w:p>
        </w:tc>
        <w:tc>
          <w:tcPr/>
          <w:p>
            <w:pPr>
              <w:pStyle w:val="Compact"/>
              <w:jc w:val="left"/>
            </w:pPr>
            <w:r>
              <w:t xml:space="preserve">200</w:t>
            </w:r>
          </w:p>
        </w:tc>
        <w:tc>
          <w:tcPr/>
          <w:p>
            <w:pPr>
              <w:pStyle w:val="Compact"/>
              <w:jc w:val="left"/>
            </w:pPr>
            <w:r>
              <w:t xml:space="preserve">Box</w:t>
            </w:r>
          </w:p>
        </w:tc>
        <w:tc>
          <w:tcPr/>
          <w:p>
            <w:pPr>
              <w:pStyle w:val="Compact"/>
              <w:jc w:val="left"/>
            </w:pPr>
            <w:r>
              <w:t xml:space="preserve">4.80</w:t>
            </w:r>
          </w:p>
        </w:tc>
        <w:tc>
          <w:tcPr/>
          <w:p>
            <w:pPr>
              <w:pStyle w:val="Compact"/>
              <w:jc w:val="left"/>
            </w:pPr>
            <w:r>
              <w:t xml:space="preserve">960.00</w:t>
            </w:r>
          </w:p>
        </w:tc>
      </w:tr>
      <w:tr>
        <w:tc>
          <w:tcPr/>
          <w:p>
            <w:pPr>
              <w:pStyle w:val="Compact"/>
              <w:jc w:val="left"/>
            </w:pPr>
            <w:r>
              <w:t xml:space="preserve">06</w:t>
            </w:r>
          </w:p>
        </w:tc>
        <w:tc>
          <w:tcPr/>
          <w:p>
            <w:pPr>
              <w:pStyle w:val="Compact"/>
              <w:jc w:val="left"/>
            </w:pPr>
            <w:r>
              <w:t xml:space="preserve">Dental Burs, carbide, 12-piece set, ISO standard</w:t>
            </w:r>
          </w:p>
        </w:tc>
        <w:tc>
          <w:tcPr/>
          <w:p>
            <w:pPr>
              <w:pStyle w:val="Compact"/>
              <w:jc w:val="left"/>
            </w:pPr>
            <w:r>
              <w:t xml:space="preserve">DB-CB12</w:t>
            </w:r>
          </w:p>
        </w:tc>
        <w:tc>
          <w:tcPr/>
          <w:p>
            <w:pPr>
              <w:pStyle w:val="Compact"/>
              <w:jc w:val="left"/>
            </w:pPr>
            <w:r>
              <w:t xml:space="preserve">15</w:t>
            </w:r>
          </w:p>
        </w:tc>
        <w:tc>
          <w:tcPr/>
          <w:p>
            <w:pPr>
              <w:pStyle w:val="Compact"/>
              <w:jc w:val="left"/>
            </w:pPr>
            <w:r>
              <w:t xml:space="preserve">Set</w:t>
            </w:r>
          </w:p>
        </w:tc>
        <w:tc>
          <w:tcPr/>
          <w:p>
            <w:pPr>
              <w:pStyle w:val="Compact"/>
              <w:jc w:val="left"/>
            </w:pPr>
            <w:r>
              <w:t xml:space="preserve">38.90</w:t>
            </w:r>
          </w:p>
        </w:tc>
        <w:tc>
          <w:tcPr/>
          <w:p>
            <w:pPr>
              <w:pStyle w:val="Compact"/>
              <w:jc w:val="left"/>
            </w:pPr>
            <w:r>
              <w:t xml:space="preserve">583.50</w:t>
            </w:r>
          </w:p>
        </w:tc>
      </w:tr>
      <w:tr>
        <w:tc>
          <w:tcPr/>
          <w:p>
            <w:pPr>
              <w:pStyle w:val="Compact"/>
              <w:jc w:val="left"/>
            </w:pPr>
            <w:r>
              <w:t xml:space="preserve">07</w:t>
            </w:r>
          </w:p>
        </w:tc>
        <w:tc>
          <w:tcPr/>
          <w:p>
            <w:pPr>
              <w:pStyle w:val="Compact"/>
              <w:jc w:val="left"/>
            </w:pPr>
            <w:r>
              <w:t xml:space="preserve">Autoclave, Class B, 23 L chamber, for sterilisation of dental instruments</w:t>
            </w:r>
          </w:p>
        </w:tc>
        <w:tc>
          <w:tcPr/>
          <w:p>
            <w:pPr>
              <w:pStyle w:val="Compact"/>
              <w:jc w:val="left"/>
            </w:pPr>
            <w:r>
              <w:t xml:space="preserve">AC-B23L</w:t>
            </w:r>
          </w:p>
        </w:tc>
        <w:tc>
          <w:tcPr/>
          <w:p>
            <w:pPr>
              <w:pStyle w:val="Compact"/>
              <w:jc w:val="left"/>
            </w:pPr>
            <w:r>
              <w:t xml:space="preserve">1</w:t>
            </w:r>
          </w:p>
        </w:tc>
        <w:tc>
          <w:tcPr/>
          <w:p>
            <w:pPr>
              <w:pStyle w:val="Compact"/>
              <w:jc w:val="left"/>
            </w:pPr>
            <w:r>
              <w:t xml:space="preserve">Unit</w:t>
            </w:r>
          </w:p>
        </w:tc>
        <w:tc>
          <w:tcPr/>
          <w:p>
            <w:pPr>
              <w:pStyle w:val="Compact"/>
              <w:jc w:val="left"/>
            </w:pPr>
            <w:r>
              <w:t xml:space="preserve">4,275.00</w:t>
            </w:r>
          </w:p>
        </w:tc>
        <w:tc>
          <w:tcPr/>
          <w:p>
            <w:pPr>
              <w:pStyle w:val="Compact"/>
              <w:jc w:val="left"/>
            </w:pPr>
            <w:r>
              <w:t xml:space="preserve">4,275.00</w:t>
            </w:r>
          </w:p>
        </w:tc>
      </w:tr>
      <w:tr>
        <w:tc>
          <w:tcPr/>
          <w:p>
            <w:pPr>
              <w:pStyle w:val="Compact"/>
              <w:jc w:val="left"/>
            </w:pPr>
            <w:r>
              <w:t xml:space="preserve">08</w:t>
            </w:r>
          </w:p>
        </w:tc>
        <w:tc>
          <w:tcPr/>
          <w:p>
            <w:pPr>
              <w:pStyle w:val="Compact"/>
              <w:jc w:val="left"/>
            </w:pPr>
            <w:r>
              <w:t xml:space="preserve">Dental Suction Unit, 2-stage, 18 L/min, with saliva ejector</w:t>
            </w:r>
          </w:p>
        </w:tc>
        <w:tc>
          <w:tcPr/>
          <w:p>
            <w:pPr>
              <w:pStyle w:val="Compact"/>
              <w:jc w:val="left"/>
            </w:pPr>
            <w:r>
              <w:t xml:space="preserve">DSU-2S18</w:t>
            </w:r>
          </w:p>
        </w:tc>
        <w:tc>
          <w:tcPr/>
          <w:p>
            <w:pPr>
              <w:pStyle w:val="Compact"/>
              <w:jc w:val="left"/>
            </w:pPr>
            <w:r>
              <w:t xml:space="preserve">2</w:t>
            </w:r>
          </w:p>
        </w:tc>
        <w:tc>
          <w:tcPr/>
          <w:p>
            <w:pPr>
              <w:pStyle w:val="Compact"/>
              <w:jc w:val="left"/>
            </w:pPr>
            <w:r>
              <w:t xml:space="preserve">Unit</w:t>
            </w:r>
          </w:p>
        </w:tc>
        <w:tc>
          <w:tcPr/>
          <w:p>
            <w:pPr>
              <w:pStyle w:val="Compact"/>
              <w:jc w:val="left"/>
            </w:pPr>
            <w:r>
              <w:t xml:space="preserve">1,150.00</w:t>
            </w:r>
          </w:p>
        </w:tc>
        <w:tc>
          <w:tcPr/>
          <w:p>
            <w:pPr>
              <w:pStyle w:val="Compact"/>
              <w:jc w:val="left"/>
            </w:pPr>
            <w:r>
              <w:t xml:space="preserve">2,300.00</w:t>
            </w:r>
          </w:p>
        </w:tc>
      </w:tr>
      <w:tr>
        <w:tc>
          <w:tcPr/>
          <w:p>
            <w:pPr>
              <w:pStyle w:val="Compact"/>
              <w:jc w:val="left"/>
            </w:pPr>
            <w:r>
              <w:t xml:space="preserve">09</w:t>
            </w:r>
          </w:p>
        </w:tc>
        <w:tc>
          <w:tcPr/>
          <w:p>
            <w:pPr>
              <w:pStyle w:val="Compact"/>
              <w:jc w:val="left"/>
            </w:pPr>
            <w:r>
              <w:t xml:space="preserve">LED Curing Light, 1,200 mW/cm², with 3 tips</w:t>
            </w:r>
          </w:p>
        </w:tc>
        <w:tc>
          <w:tcPr/>
          <w:p>
            <w:pPr>
              <w:pStyle w:val="Compact"/>
              <w:jc w:val="left"/>
            </w:pPr>
            <w:r>
              <w:t xml:space="preserve">LCL-1200</w:t>
            </w:r>
          </w:p>
        </w:tc>
        <w:tc>
          <w:tcPr/>
          <w:p>
            <w:pPr>
              <w:pStyle w:val="Compact"/>
              <w:jc w:val="left"/>
            </w:pPr>
            <w:r>
              <w:t xml:space="preserve">4</w:t>
            </w:r>
          </w:p>
        </w:tc>
        <w:tc>
          <w:tcPr/>
          <w:p>
            <w:pPr>
              <w:pStyle w:val="Compact"/>
              <w:jc w:val="left"/>
            </w:pPr>
            <w:r>
              <w:t xml:space="preserve">Unit</w:t>
            </w:r>
          </w:p>
        </w:tc>
        <w:tc>
          <w:tcPr/>
          <w:p>
            <w:pPr>
              <w:pStyle w:val="Compact"/>
              <w:jc w:val="left"/>
            </w:pPr>
            <w:r>
              <w:t xml:space="preserve">325.00</w:t>
            </w:r>
          </w:p>
        </w:tc>
        <w:tc>
          <w:tcPr/>
          <w:p>
            <w:pPr>
              <w:pStyle w:val="Compact"/>
              <w:jc w:val="left"/>
            </w:pPr>
            <w:r>
              <w:t xml:space="preserve">1,300.00</w:t>
            </w:r>
          </w:p>
        </w:tc>
      </w:tr>
      <w:tr>
        <w:tc>
          <w:tcPr/>
          <w:p>
            <w:pPr>
              <w:pStyle w:val="Compact"/>
              <w:jc w:val="left"/>
            </w:pPr>
            <w:r>
              <w:t xml:space="preserve">10</w:t>
            </w:r>
          </w:p>
        </w:tc>
        <w:tc>
          <w:tcPr/>
          <w:p>
            <w:pPr>
              <w:pStyle w:val="Compact"/>
              <w:jc w:val="left"/>
            </w:pPr>
            <w:r>
              <w:t xml:space="preserve">Disposable Dental Aprons, 100-pack, fluid-resistant</w:t>
            </w:r>
          </w:p>
        </w:tc>
        <w:tc>
          <w:tcPr/>
          <w:p>
            <w:pPr>
              <w:pStyle w:val="Compact"/>
              <w:jc w:val="left"/>
            </w:pPr>
            <w:r>
              <w:t xml:space="preserve">DDA-100</w:t>
            </w:r>
          </w:p>
        </w:tc>
        <w:tc>
          <w:tcPr/>
          <w:p>
            <w:pPr>
              <w:pStyle w:val="Compact"/>
              <w:jc w:val="left"/>
            </w:pPr>
            <w:r>
              <w:t xml:space="preserve">50</w:t>
            </w:r>
          </w:p>
        </w:tc>
        <w:tc>
          <w:tcPr/>
          <w:p>
            <w:pPr>
              <w:pStyle w:val="Compact"/>
              <w:jc w:val="left"/>
            </w:pPr>
            <w:r>
              <w:t xml:space="preserve">Pack</w:t>
            </w:r>
          </w:p>
        </w:tc>
        <w:tc>
          <w:tcPr/>
          <w:p>
            <w:pPr>
              <w:pStyle w:val="Compact"/>
              <w:jc w:val="left"/>
            </w:pPr>
            <w:r>
              <w:t xml:space="preserve">11.20</w:t>
            </w:r>
          </w:p>
        </w:tc>
        <w:tc>
          <w:tcPr/>
          <w:p>
            <w:pPr>
              <w:pStyle w:val="Compact"/>
              <w:jc w:val="left"/>
            </w:pPr>
            <w:r>
              <w:t xml:space="preserve">560.00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58,988.50 EUR</w:t>
            </w:r>
          </w:p>
        </w:tc>
      </w:tr>
      <w:tr>
        <w:tc>
          <w:tcPr/>
          <w:p>
            <w:pPr>
              <w:pStyle w:val="Compact"/>
              <w:jc w:val="left"/>
            </w:pPr>
            <w:r>
              <w:t xml:space="preserve">VAT (21% — Spanish IVA):</w:t>
            </w:r>
          </w:p>
        </w:tc>
        <w:tc>
          <w:tcPr/>
          <w:p>
            <w:pPr>
              <w:pStyle w:val="Compact"/>
              <w:jc w:val="right"/>
            </w:pPr>
            <w:r>
              <w:t xml:space="preserve">12,387.59 EUR</w:t>
            </w:r>
          </w:p>
        </w:tc>
      </w:tr>
      <w:tr>
        <w:tc>
          <w:tcPr/>
          <w:p>
            <w:pPr>
              <w:pStyle w:val="Compact"/>
              <w:jc w:val="left"/>
            </w:pPr>
            <w:r>
              <w:t xml:space="preserve">Delivery &amp; Installation (Valencia area):</w:t>
            </w:r>
          </w:p>
        </w:tc>
        <w:tc>
          <w:tcPr/>
          <w:p>
            <w:pPr>
              <w:pStyle w:val="Compact"/>
              <w:jc w:val="right"/>
            </w:pPr>
            <w:r>
              <w:t xml:space="preserve">1,250.00 EUR</w:t>
            </w:r>
          </w:p>
        </w:tc>
      </w:tr>
      <w:tr>
        <w:tc>
          <w:tcPr/>
          <w:p>
            <w:pPr>
              <w:pStyle w:val="Compact"/>
              <w:jc w:val="left"/>
            </w:pPr>
            <w:r>
              <w:t xml:space="preserve">GRAND TOTAL (incl. VAT):</w:t>
            </w:r>
          </w:p>
        </w:tc>
        <w:tc>
          <w:tcPr/>
          <w:p>
            <w:pPr>
              <w:pStyle w:val="Compact"/>
              <w:jc w:val="right"/>
            </w:pPr>
            <w:r>
              <w:t xml:space="preserve">72,626.09 EUR</w:t>
            </w:r>
          </w:p>
        </w:tc>
      </w:tr>
    </w:tbl>
    <w:p>
      <w:pPr>
        <w:pStyle w:val="BodyText"/>
      </w:pPr>
      <w:r>
        <w:t xml:space="preserve">VAT number of Buyer: ES-B46882317. All prices are in Euros (EUR) and subject to the applicable Spanish Value Added Tax (Impuesto sobre el Valor Añadido) at the standard rate of 21% as per Ley 37/1992.</w:t>
      </w:r>
    </w:p>
    <w:p>
      <w:pPr>
        <w:pStyle w:val="BodyText"/>
      </w:pPr>
      <w:r>
        <w:t xml:space="preserve">TERMS AND CONDITIONS</w:t>
      </w:r>
    </w:p>
    <w:p>
      <w:pPr>
        <w:numPr>
          <w:ilvl w:val="0"/>
          <w:numId w:val="1001"/>
        </w:numPr>
        <w:pStyle w:val="Compact"/>
      </w:pPr>
      <w:r>
        <w:rPr>
          <w:bCs/>
          <w:b/>
        </w:rPr>
        <w:t xml:space="preserve">Scope of Order:</w:t>
      </w:r>
      <w:r>
        <w:t xml:space="preserve"> </w:t>
      </w:r>
      <w:r>
        <w:t xml:space="preserve">This Purchase Order is issued by Clínica Dental Valencia Sur, S.L., a registered dental practice (Dentist clinic) operating in the city of Valencia, Spain, for the procurement of dental equipment, instruments, and consumable materials as itemised above. The Seller, DentalPro Ibérica, S.A., acknowledges receipt of this Purchase Order and agrees to supply all listed items in accordance with the specifications, quantities, and pricing stated herein.</w:t>
      </w:r>
    </w:p>
    <w:p>
      <w:pPr>
        <w:numPr>
          <w:ilvl w:val="0"/>
          <w:numId w:val="1001"/>
        </w:numPr>
        <w:pStyle w:val="Compact"/>
      </w:pPr>
      <w:r>
        <w:rPr>
          <w:bCs/>
          <w:b/>
        </w:rPr>
        <w:t xml:space="preserve">Delivery:</w:t>
      </w:r>
      <w:r>
        <w:t xml:space="preserve"> </w:t>
      </w:r>
      <w:r>
        <w:t xml:space="preserve">All goods shall be delivered to the Buyer's premises at C/ Colón, 142, 3.º B, 46004 Valencia, España, no later than 28 June 2025. Delivery shall be made DAP (Delivered at Place) Valencia in accordance with Incoterms 2020. The Seller is responsible for all transportation costs, insurance, and risk of loss until the goods are placed at the disposal of the Buyer at the specified delivery address in Valencia.</w:t>
      </w:r>
    </w:p>
    <w:p>
      <w:pPr>
        <w:numPr>
          <w:ilvl w:val="0"/>
          <w:numId w:val="1001"/>
        </w:numPr>
        <w:pStyle w:val="Compact"/>
      </w:pPr>
      <w:r>
        <w:rPr>
          <w:bCs/>
          <w:b/>
        </w:rPr>
        <w:t xml:space="preserve">Installation and Commissioning:</w:t>
      </w:r>
      <w:r>
        <w:t xml:space="preserve"> </w:t>
      </w:r>
      <w:r>
        <w:t xml:space="preserve">The Seller shall provide on-site installation, calibration, and commissioning of all capital equipment items (Ref. 01, 02, 07, and 08) at the Buyer's dental practice in Valencia. Installation shall be completed within five (5) business days of delivery. The Seller's technicians shall ensure that all equipment complies with the Spanish Royal Decree 1591/1997 on medical devices and the applicable regulations of the Generalitat Valenciana.</w:t>
      </w:r>
    </w:p>
    <w:p>
      <w:pPr>
        <w:numPr>
          <w:ilvl w:val="0"/>
          <w:numId w:val="1001"/>
        </w:numPr>
        <w:pStyle w:val="Compact"/>
      </w:pPr>
      <w:r>
        <w:rPr>
          <w:bCs/>
          <w:b/>
        </w:rPr>
        <w:t xml:space="preserve">Payment:</w:t>
      </w:r>
      <w:r>
        <w:t xml:space="preserve"> </w:t>
      </w:r>
      <w:r>
        <w:t xml:space="preserve">Payment shall be made by direct bank transfer (SEPA) to the Seller's IBAN within thirty (30) calendar days from the date of the Seller's invoice, in accordance with the Spanish Law 3/2004 on measures to combat late payment in commercial transactions. Late payments shall accrue interest at the rate established by the Banco de España.</w:t>
      </w:r>
    </w:p>
    <w:p>
      <w:pPr>
        <w:numPr>
          <w:ilvl w:val="0"/>
          <w:numId w:val="1001"/>
        </w:numPr>
        <w:pStyle w:val="Compact"/>
      </w:pPr>
      <w:r>
        <w:rPr>
          <w:bCs/>
          <w:b/>
        </w:rPr>
        <w:t xml:space="preserve">Warranty:</w:t>
      </w:r>
      <w:r>
        <w:t xml:space="preserve"> </w:t>
      </w:r>
      <w:r>
        <w:t xml:space="preserve">All equipment items carry a minimum manufacturer's warranty of twenty-four (24) months from the date of installation, or thirty-six (36) months for capital equipment (dental chairs, autoclave, X-ray units). Consumable items (gloves, burs, composites, aprons) are warranted to be free from manufacturing defects at the time of delivery. The Dentist (Buyer) shall notify the Seller of any defects within the warranty period in writing.</w:t>
      </w:r>
    </w:p>
    <w:p>
      <w:pPr>
        <w:numPr>
          <w:ilvl w:val="0"/>
          <w:numId w:val="1001"/>
        </w:numPr>
        <w:pStyle w:val="Compact"/>
      </w:pPr>
      <w:r>
        <w:rPr>
          <w:bCs/>
          <w:b/>
        </w:rPr>
        <w:t xml:space="preserve">Regulatory Compliance:</w:t>
      </w:r>
      <w:r>
        <w:t xml:space="preserve"> </w:t>
      </w:r>
      <w:r>
        <w:t xml:space="preserve">The Seller warrants that all medical and dental devices supplied under this Purchase Order comply with the European Union Medical Devices Regulation (EU) 2017/745, the Spanish Royal Decree 1591/1997, and all applicable regulations of the Conselleria de Sanitat Universal i Salut Pública of the Generalitat Valenciana. CE marking and relevant conformity documentation shall accompany each device.</w:t>
      </w:r>
    </w:p>
    <w:p>
      <w:pPr>
        <w:numPr>
          <w:ilvl w:val="0"/>
          <w:numId w:val="1001"/>
        </w:numPr>
        <w:pStyle w:val="Compact"/>
      </w:pPr>
      <w:r>
        <w:rPr>
          <w:bCs/>
          <w:b/>
        </w:rPr>
        <w:t xml:space="preserve">Acceptance and Inspection:</w:t>
      </w:r>
      <w:r>
        <w:t xml:space="preserve"> </w:t>
      </w:r>
      <w:r>
        <w:t xml:space="preserve">The Buyer shall have a period of ten (10) business days from the date of delivery to inspect all goods. Any non-conformity, damage in transit, or deviation from the specifications in this Purchase Order must be reported in writing to the Seller within this period. Failure to report within this timeframe shall constitute acceptance of the goods.</w:t>
      </w:r>
    </w:p>
    <w:p>
      <w:pPr>
        <w:numPr>
          <w:ilvl w:val="0"/>
          <w:numId w:val="1001"/>
        </w:numPr>
        <w:pStyle w:val="Compact"/>
      </w:pPr>
      <w:r>
        <w:rPr>
          <w:bCs/>
          <w:b/>
        </w:rPr>
        <w:t xml:space="preserve">Force Majeure:</w:t>
      </w:r>
      <w:r>
        <w:t xml:space="preserve"> </w:t>
      </w:r>
      <w:r>
        <w:t xml:space="preserve">Neither party shall be liable for delays or failures in performance resulting from causes beyond its reasonable control, including but not limited to natural disasters, pandemics, government actions, or supply chain disruptions, in accordance with Article 1105 of the Spanish Civil Code (Código Civil).</w:t>
      </w:r>
    </w:p>
    <w:p>
      <w:pPr>
        <w:numPr>
          <w:ilvl w:val="0"/>
          <w:numId w:val="1001"/>
        </w:numPr>
        <w:pStyle w:val="Compact"/>
      </w:pPr>
      <w:r>
        <w:rPr>
          <w:bCs/>
          <w:b/>
        </w:rPr>
        <w:t xml:space="preserve">Governing Law and Jurisdiction:</w:t>
      </w:r>
      <w:r>
        <w:t xml:space="preserve"> </w:t>
      </w:r>
      <w:r>
        <w:t xml:space="preserve">This Purchase Order shall be governed by and construed in accordance with the laws of Spain. Any dispute arising from or in connection with this Purchase Order shall be submitted to the exclusive jurisdiction of the Courts and Tribunals of Valencia, Spain, unless mandatory EU regulations provide otherwise.</w:t>
      </w:r>
    </w:p>
    <w:p>
      <w:pPr>
        <w:numPr>
          <w:ilvl w:val="0"/>
          <w:numId w:val="1001"/>
        </w:numPr>
        <w:pStyle w:val="Compact"/>
      </w:pPr>
      <w:r>
        <w:rPr>
          <w:bCs/>
          <w:b/>
        </w:rPr>
        <w:t xml:space="preserve">Confidentiality:</w:t>
      </w:r>
      <w:r>
        <w:t xml:space="preserve"> </w:t>
      </w:r>
      <w:r>
        <w:t xml:space="preserve">Both parties agree to maintain the confidentiality of all commercial terms, pricing, and business information exchanged in connection with this Purchase Order. This obligation shall survive the termination or completion of this Purchase Order for a period of three (3) years.</w:t>
      </w:r>
    </w:p>
    <w:p>
      <w:pPr>
        <w:numPr>
          <w:ilvl w:val="0"/>
          <w:numId w:val="1001"/>
        </w:numPr>
        <w:pStyle w:val="Compact"/>
      </w:pPr>
      <w:r>
        <w:rPr>
          <w:bCs/>
          <w:b/>
        </w:rPr>
        <w:t xml:space="preserve">Amendments:</w:t>
      </w:r>
      <w:r>
        <w:t xml:space="preserve"> </w:t>
      </w:r>
      <w:r>
        <w:t xml:space="preserve">No modification, amendment, or supplement to this Purchase Order shall be valid unless made in writing and signed by authorised representatives of both the Buyer (Dentist practice) and the Seller.</w:t>
      </w:r>
    </w:p>
    <w:p>
      <w:pPr>
        <w:pStyle w:val="FirstParagraph"/>
      </w:pPr>
      <w:r>
        <w:t xml:space="preserve">AUTHORISED SIGNATURES</w:t>
      </w:r>
    </w:p>
    <w:p>
      <w:pPr>
        <w:pStyle w:val="BodyText"/>
      </w:pPr>
      <w:r>
        <w:rPr>
          <w:bCs/>
          <w:b/>
        </w:rPr>
        <w:t xml:space="preserve">For and on behalf of the Buyer</w:t>
      </w:r>
      <w:r>
        <w:br/>
      </w:r>
      <w:r>
        <w:t xml:space="preserve">Clínica Dental Valencia Sur, S.L.</w:t>
      </w:r>
    </w:p>
    <w:p>
      <w:pPr>
        <w:pStyle w:val="BodyText"/>
      </w:pPr>
      <w:r>
        <w:rPr>
          <w:bCs/>
          <w:b/>
        </w:rPr>
        <w:t xml:space="preserve">Dra. María Elena Ferrer Soler</w:t>
      </w:r>
      <w:r>
        <w:br/>
      </w:r>
      <w:r>
        <w:t xml:space="preserve">Titular / Directora Médica</w:t>
      </w:r>
      <w:r>
        <w:br/>
      </w:r>
      <w:r>
        <w:t xml:space="preserve">Col. Dentistas Valencia Nº 4.872</w:t>
      </w:r>
      <w:r>
        <w:br/>
      </w:r>
      <w:r>
        <w:t xml:space="preserve">Date: _______________</w:t>
      </w:r>
    </w:p>
    <w:p>
      <w:pPr>
        <w:pStyle w:val="BodyText"/>
      </w:pPr>
      <w:r>
        <w:rPr>
          <w:bCs/>
          <w:b/>
        </w:rPr>
        <w:t xml:space="preserve">For and on behalf of the Seller</w:t>
      </w:r>
      <w:r>
        <w:br/>
      </w:r>
      <w:r>
        <w:t xml:space="preserve">DentalPro Ibérica, S.A.</w:t>
      </w:r>
    </w:p>
    <w:p>
      <w:pPr>
        <w:pStyle w:val="BodyText"/>
      </w:pPr>
      <w:r>
        <w:rPr>
          <w:bCs/>
          <w:b/>
        </w:rPr>
        <w:t xml:space="preserve">D. Carlos Andrés Vidal Moreno</w:t>
      </w:r>
      <w:r>
        <w:br/>
      </w:r>
      <w:r>
        <w:t xml:space="preserve">Director Comercial</w:t>
      </w:r>
      <w:r>
        <w:br/>
      </w:r>
      <w:r>
        <w:t xml:space="preserve">Date: _______________</w:t>
      </w:r>
    </w:p>
    <w:p>
      <w:pPr>
        <w:pStyle w:val="BodyText"/>
      </w:pPr>
      <w:r>
        <w:t xml:space="preserve">This Purchase Order (PO-2025-VAL-0487) was issued by Clínica Dental Valencia Sur, S.L., a Dentist practice registered in Valencia, Spain. This document constitutes a binding commercial agreement between the parties upon signature. All communications regarding this Purchase Order shall be directed to the addresses and email contacts specified above. Document reference: PO-2025-VAL-0487 | Issued under Spanish commercial law (Ley de Comercio) and applicable EU regulations.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Dental Practice Valencia, Spain</dc:title>
  <dc:creator/>
  <dc:language>en</dc:language>
  <cp:keywords/>
  <dcterms:created xsi:type="dcterms:W3CDTF">2026-10-10T06:42:19Z</dcterms:created>
  <dcterms:modified xsi:type="dcterms:W3CDTF">2026-10-10T06:42:19Z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