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Professional Dietitian Services Engagement – Malaysia Kuala Lumpur</w:t>
      </w:r>
    </w:p>
    <w:p>
      <w:pPr>
        <w:pStyle w:val="BodyText"/>
      </w:pPr>
      <w:r>
        <w:t xml:space="preserve">Document Reference: PO-KL-DT-2025-0047</w:t>
      </w:r>
    </w:p>
    <w:bookmarkEnd w:id="20"/>
    <w:p>
      <w:pPr>
        <w:pStyle w:val="BodyText"/>
      </w:pPr>
      <w:r>
        <w:rPr>
          <w:bCs/>
          <w:b/>
        </w:rPr>
        <w:t xml:space="preserve">Purchase Order No.:</w:t>
      </w:r>
      <w:r>
        <w:t xml:space="preserve"> </w:t>
      </w:r>
      <w:r>
        <w:t xml:space="preserve">PO-KL-DT-2025-0047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Malaysia Kuala Lumpur</w:t>
      </w:r>
    </w:p>
    <w:p>
      <w:pPr>
        <w:pStyle w:val="BodyText"/>
      </w:pPr>
      <w:r>
        <w:rPr>
          <w:bCs/>
          <w:b/>
        </w:rPr>
        <w:t xml:space="preserve">Valid Until:</w:t>
      </w:r>
      <w:r>
        <w:t xml:space="preserve"> </w:t>
      </w:r>
      <w:r>
        <w:t xml:space="preserve">15 September 2025</w:t>
      </w:r>
    </w:p>
    <w:p>
      <w:pPr>
        <w:pStyle w:val="BodyText"/>
      </w:pPr>
      <w:r>
        <w:t xml:space="preserve">1. PARTIES INVOLVED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Purchaser (Buyer)</w:t>
            </w:r>
          </w:p>
        </w:tc>
        <w:tc>
          <w:tcPr/>
          <w:p>
            <w:pPr>
              <w:pStyle w:val="Compact"/>
              <w:jc w:val="left"/>
            </w:pPr>
            <w:r>
              <w:t xml:space="preserve">Wellness Corporate Sdn. Bhd.</w:t>
            </w:r>
          </w:p>
        </w:tc>
        <w:tc>
          <w:tcPr/>
          <w:p>
            <w:pPr>
              <w:pStyle w:val="Compact"/>
              <w:jc w:val="left"/>
            </w:pPr>
            <w:r>
              <w:t xml:space="preserve">Level 12, Menara KL, Jalan Sultan Ismail, 50250 Malaysia Kuala Lumpur, Wilayah Persekutuan Kuala Lumpur, Malaysia</w:t>
            </w:r>
          </w:p>
        </w:tc>
      </w:tr>
      <w:tr>
        <w:tc>
          <w:tcPr/>
          <w:p>
            <w:pPr>
              <w:pStyle w:val="Compact"/>
              <w:jc w:val="left"/>
            </w:pPr>
            <w:r>
              <w:rPr>
                <w:bCs/>
                <w:b/>
              </w:rPr>
              <w:t xml:space="preserve">Supplier (Dietitian)</w:t>
            </w:r>
          </w:p>
        </w:tc>
        <w:tc>
          <w:tcPr/>
          <w:p>
            <w:pPr>
              <w:pStyle w:val="Compact"/>
              <w:jc w:val="left"/>
            </w:pPr>
            <w:r>
              <w:t xml:space="preserve">Ms. Nurul Aisyah binti Rahman, Registered Dietitian (Dietitian Malaysia)</w:t>
            </w:r>
          </w:p>
        </w:tc>
        <w:tc>
          <w:tcPr/>
          <w:p>
            <w:pPr>
              <w:pStyle w:val="Compact"/>
              <w:jc w:val="left"/>
            </w:pPr>
            <w:r>
              <w:t xml:space="preserve">Suite 8, Level 3, The Gardens Mall, Lingkaran TRX, 55100 Malaysia Kuala Lumpur, Wilayah Persekutuan Kuala Lumpur, Malaysia</w:t>
            </w:r>
          </w:p>
        </w:tc>
      </w:tr>
    </w:tbl>
    <w:p>
      <w:pPr>
        <w:pStyle w:val="BodyText"/>
      </w:pPr>
      <w:r>
        <w:t xml:space="preserve">2. DESCRIPTION OF SERVICES – DIETITIAN ENGAGEMENT</w:t>
      </w:r>
    </w:p>
    <w:p>
      <w:pPr>
        <w:pStyle w:val="BodyText"/>
      </w:pPr>
      <w:r>
        <w:t xml:space="preserve">This Purchase Order is issued by Wellness Corporate Sdn. Bhd. to formally engage the services of a qualified</w:t>
      </w:r>
      <w:r>
        <w:t xml:space="preserve"> </w:t>
      </w:r>
      <w:r>
        <w:t xml:space="preserve">Dietitian</w:t>
      </w:r>
      <w:r>
        <w:t xml:space="preserve"> </w:t>
      </w:r>
      <w:r>
        <w:t xml:space="preserve">based in</w:t>
      </w:r>
      <w:r>
        <w:t xml:space="preserve"> </w:t>
      </w:r>
      <w:r>
        <w:t xml:space="preserve">Malaysia Kuala Lumpur</w:t>
      </w:r>
      <w:r>
        <w:t xml:space="preserve"> </w:t>
      </w:r>
      <w:r>
        <w:t xml:space="preserve">to provide comprehensive nutritional assessment, dietary planning, and ongoing health counselling services to the company's workforce. The</w:t>
      </w:r>
      <w:r>
        <w:t xml:space="preserve"> </w:t>
      </w:r>
      <w:r>
        <w:t xml:space="preserve">Dietitian</w:t>
      </w:r>
      <w:r>
        <w:t xml:space="preserve"> </w:t>
      </w:r>
      <w:r>
        <w:t xml:space="preserve">shall operate in accordance with the standards set by the Dietitians Association of Malaysia (DAM) and the Malaysian Dietetic Society, ensuring all professional services delivered in</w:t>
      </w:r>
      <w:r>
        <w:t xml:space="preserve"> </w:t>
      </w:r>
      <w:r>
        <w:t xml:space="preserve">Malaysia Kuala Lumpur</w:t>
      </w:r>
      <w:r>
        <w:t xml:space="preserve"> </w:t>
      </w:r>
      <w:r>
        <w:t xml:space="preserve">meet the highest regulatory and ethical benchmarks.</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Initial comprehensive nutritional assessment and body composition analysis for 50 corporate employees at the Malaysia Kuala Lumpur headquarters</w:t>
            </w:r>
          </w:p>
        </w:tc>
        <w:tc>
          <w:tcPr/>
          <w:p>
            <w:pPr>
              <w:pStyle w:val="Compact"/>
              <w:jc w:val="left"/>
            </w:pPr>
            <w:r>
              <w:t xml:space="preserve">50</w:t>
            </w:r>
          </w:p>
        </w:tc>
        <w:tc>
          <w:tcPr/>
          <w:p>
            <w:pPr>
              <w:pStyle w:val="Compact"/>
              <w:jc w:val="left"/>
            </w:pPr>
            <w:r>
              <w:t xml:space="preserve">RM 180.00</w:t>
            </w:r>
          </w:p>
        </w:tc>
        <w:tc>
          <w:tcPr/>
          <w:p>
            <w:pPr>
              <w:pStyle w:val="Compact"/>
              <w:jc w:val="left"/>
            </w:pPr>
            <w:r>
              <w:t xml:space="preserve">RM 9,000.00</w:t>
            </w:r>
          </w:p>
        </w:tc>
      </w:tr>
      <w:tr>
        <w:tc>
          <w:tcPr/>
          <w:p>
            <w:pPr>
              <w:pStyle w:val="Compact"/>
              <w:jc w:val="left"/>
            </w:pPr>
            <w:r>
              <w:t xml:space="preserve">2</w:t>
            </w:r>
          </w:p>
        </w:tc>
        <w:tc>
          <w:tcPr/>
          <w:p>
            <w:pPr>
              <w:pStyle w:val="Compact"/>
              <w:jc w:val="left"/>
            </w:pPr>
            <w:r>
              <w:t xml:space="preserve">Personalised dietary plan development by the Dietitian, including culturally appropriate Malaysian meal plans (Malay, Chinese, Indian, and mixed cuisine options) for each assessed employee</w:t>
            </w:r>
          </w:p>
        </w:tc>
        <w:tc>
          <w:tcPr/>
          <w:p>
            <w:pPr>
              <w:pStyle w:val="Compact"/>
              <w:jc w:val="left"/>
            </w:pPr>
            <w:r>
              <w:t xml:space="preserve">50</w:t>
            </w:r>
          </w:p>
        </w:tc>
        <w:tc>
          <w:tcPr/>
          <w:p>
            <w:pPr>
              <w:pStyle w:val="Compact"/>
              <w:jc w:val="left"/>
            </w:pPr>
            <w:r>
              <w:t xml:space="preserve">RM 250.00</w:t>
            </w:r>
          </w:p>
        </w:tc>
        <w:tc>
          <w:tcPr/>
          <w:p>
            <w:pPr>
              <w:pStyle w:val="Compact"/>
              <w:jc w:val="left"/>
            </w:pPr>
            <w:r>
              <w:t xml:space="preserve">RM 12,500.00</w:t>
            </w:r>
          </w:p>
        </w:tc>
      </w:tr>
      <w:tr>
        <w:tc>
          <w:tcPr/>
          <w:p>
            <w:pPr>
              <w:pStyle w:val="Compact"/>
              <w:jc w:val="left"/>
            </w:pPr>
            <w:r>
              <w:t xml:space="preserve">3</w:t>
            </w:r>
          </w:p>
        </w:tc>
        <w:tc>
          <w:tcPr/>
          <w:p>
            <w:pPr>
              <w:pStyle w:val="Compact"/>
              <w:jc w:val="left"/>
            </w:pPr>
            <w:r>
              <w:t xml:space="preserve">Monthly follow-up consultations (4 sessions per quarter) conducted by the Dietitian at the Malaysia Kuala Lumpur office premises</w:t>
            </w:r>
          </w:p>
        </w:tc>
        <w:tc>
          <w:tcPr/>
          <w:p>
            <w:pPr>
              <w:pStyle w:val="Compact"/>
              <w:jc w:val="left"/>
            </w:pPr>
            <w:r>
              <w:t xml:space="preserve">200</w:t>
            </w:r>
          </w:p>
        </w:tc>
        <w:tc>
          <w:tcPr/>
          <w:p>
            <w:pPr>
              <w:pStyle w:val="Compact"/>
              <w:jc w:val="left"/>
            </w:pPr>
            <w:r>
              <w:t xml:space="preserve">RM 120.00</w:t>
            </w:r>
          </w:p>
        </w:tc>
        <w:tc>
          <w:tcPr/>
          <w:p>
            <w:pPr>
              <w:pStyle w:val="Compact"/>
              <w:jc w:val="left"/>
            </w:pPr>
            <w:r>
              <w:t xml:space="preserve">RM 24,000.00</w:t>
            </w:r>
          </w:p>
        </w:tc>
      </w:tr>
      <w:tr>
        <w:tc>
          <w:tcPr/>
          <w:p>
            <w:pPr>
              <w:pStyle w:val="Compact"/>
              <w:jc w:val="left"/>
            </w:pPr>
            <w:r>
              <w:t xml:space="preserve">4</w:t>
            </w:r>
          </w:p>
        </w:tc>
        <w:tc>
          <w:tcPr/>
          <w:p>
            <w:pPr>
              <w:pStyle w:val="Compact"/>
              <w:jc w:val="left"/>
            </w:pPr>
            <w:r>
              <w:t xml:space="preserve">Quarterly corporate wellness workshops on nutrition, healthy eating in the Malaysia Kuala Lumpur food landscape, and chronic disease prevention led by the Dietitian</w:t>
            </w:r>
          </w:p>
        </w:tc>
        <w:tc>
          <w:tcPr/>
          <w:p>
            <w:pPr>
              <w:pStyle w:val="Compact"/>
              <w:jc w:val="left"/>
            </w:pPr>
            <w:r>
              <w:t xml:space="preserve">4</w:t>
            </w:r>
          </w:p>
        </w:tc>
        <w:tc>
          <w:tcPr/>
          <w:p>
            <w:pPr>
              <w:pStyle w:val="Compact"/>
              <w:jc w:val="left"/>
            </w:pPr>
            <w:r>
              <w:t xml:space="preserve">RM 3,500.00</w:t>
            </w:r>
          </w:p>
        </w:tc>
        <w:tc>
          <w:tcPr/>
          <w:p>
            <w:pPr>
              <w:pStyle w:val="Compact"/>
              <w:jc w:val="left"/>
            </w:pPr>
            <w:r>
              <w:t xml:space="preserve">RM 14,000.00</w:t>
            </w:r>
          </w:p>
        </w:tc>
      </w:tr>
      <w:tr>
        <w:tc>
          <w:tcPr/>
          <w:p>
            <w:pPr>
              <w:pStyle w:val="Compact"/>
              <w:jc w:val="left"/>
            </w:pPr>
            <w:r>
              <w:t xml:space="preserve">5</w:t>
            </w:r>
          </w:p>
        </w:tc>
        <w:tc>
          <w:tcPr/>
          <w:p>
            <w:pPr>
              <w:pStyle w:val="Compact"/>
              <w:jc w:val="left"/>
            </w:pPr>
            <w:r>
              <w:t xml:space="preserve">Development of a company-wide healthy cafeteria menu in collaboration with the Malaysia Kuala Lumpur office canteen operators, supervised by the Dietitian</w:t>
            </w:r>
          </w:p>
        </w:tc>
        <w:tc>
          <w:tcPr/>
          <w:p>
            <w:pPr>
              <w:pStyle w:val="Compact"/>
              <w:jc w:val="left"/>
            </w:pPr>
            <w:r>
              <w:t xml:space="preserve">1</w:t>
            </w:r>
          </w:p>
        </w:tc>
        <w:tc>
          <w:tcPr/>
          <w:p>
            <w:pPr>
              <w:pStyle w:val="Compact"/>
              <w:jc w:val="left"/>
            </w:pPr>
            <w:r>
              <w:t xml:space="preserve">RM 8,000.00</w:t>
            </w:r>
          </w:p>
        </w:tc>
        <w:tc>
          <w:tcPr/>
          <w:p>
            <w:pPr>
              <w:pStyle w:val="Compact"/>
              <w:jc w:val="left"/>
            </w:pPr>
            <w:r>
              <w:t xml:space="preserve">RM 8,000.00</w:t>
            </w:r>
          </w:p>
        </w:tc>
      </w:tr>
      <w:tr>
        <w:tc>
          <w:tcPr/>
          <w:p>
            <w:pPr>
              <w:pStyle w:val="Compact"/>
              <w:jc w:val="left"/>
            </w:pPr>
            <w:r>
              <w:t xml:space="preserve">6</w:t>
            </w:r>
          </w:p>
        </w:tc>
        <w:tc>
          <w:tcPr/>
          <w:p>
            <w:pPr>
              <w:pStyle w:val="Compact"/>
              <w:jc w:val="left"/>
            </w:pPr>
            <w:r>
              <w:t xml:space="preserve">Emergency dietary consultation and urgent nutritional intervention (on-call basis, up to 10 sessions per quarter) provided by the Dietitian in Malaysia Kuala Lumpur</w:t>
            </w:r>
          </w:p>
        </w:tc>
        <w:tc>
          <w:tcPr/>
          <w:p>
            <w:pPr>
              <w:pStyle w:val="Compact"/>
              <w:jc w:val="left"/>
            </w:pPr>
            <w:r>
              <w:t xml:space="preserve">10</w:t>
            </w:r>
          </w:p>
        </w:tc>
        <w:tc>
          <w:tcPr/>
          <w:p>
            <w:pPr>
              <w:pStyle w:val="Compact"/>
              <w:jc w:val="left"/>
            </w:pPr>
            <w:r>
              <w:t xml:space="preserve">RM 300.00</w:t>
            </w:r>
          </w:p>
        </w:tc>
        <w:tc>
          <w:tcPr/>
          <w:p>
            <w:pPr>
              <w:pStyle w:val="Compact"/>
              <w:jc w:val="left"/>
            </w:pPr>
            <w:r>
              <w:t xml:space="preserve">RM 3,000.00</w:t>
            </w:r>
          </w:p>
        </w:tc>
      </w:tr>
      <w:tr>
        <w:tc>
          <w:tcPr>
            <w:gridSpan w:val="4"/>
          </w:tcPr>
          <w:p>
            <w:pPr>
              <w:pStyle w:val="Compact"/>
              <w:jc w:val="right"/>
            </w:pPr>
            <w:r>
              <w:t xml:space="preserve">Subtotal</w:t>
            </w:r>
          </w:p>
        </w:tc>
        <w:tc>
          <w:tcPr/>
          <w:p>
            <w:pPr>
              <w:pStyle w:val="Compact"/>
              <w:jc w:val="left"/>
            </w:pPr>
            <w:r>
              <w:t xml:space="preserve">RM 70,500.00</w:t>
            </w:r>
          </w:p>
        </w:tc>
      </w:tr>
      <w:tr>
        <w:tc>
          <w:tcPr>
            <w:gridSpan w:val="4"/>
          </w:tcPr>
          <w:p>
            <w:pPr>
              <w:pStyle w:val="Compact"/>
              <w:jc w:val="right"/>
            </w:pPr>
            <w:r>
              <w:t xml:space="preserve">Sales and Service Tax (SST) @ 6%</w:t>
            </w:r>
          </w:p>
        </w:tc>
        <w:tc>
          <w:tcPr/>
          <w:p>
            <w:pPr>
              <w:pStyle w:val="Compact"/>
              <w:jc w:val="left"/>
            </w:pPr>
            <w:r>
              <w:t xml:space="preserve">RM 4,230.00</w:t>
            </w:r>
          </w:p>
        </w:tc>
      </w:tr>
      <w:tr>
        <w:tc>
          <w:tcPr>
            <w:gridSpan w:val="4"/>
          </w:tcPr>
          <w:p>
            <w:pPr>
              <w:pStyle w:val="Compact"/>
              <w:jc w:val="right"/>
            </w:pPr>
            <w:r>
              <w:t xml:space="preserve">TOTAL AMOUNT DUE</w:t>
            </w:r>
          </w:p>
        </w:tc>
        <w:tc>
          <w:tcPr/>
          <w:p>
            <w:pPr>
              <w:pStyle w:val="Compact"/>
              <w:jc w:val="left"/>
            </w:pPr>
            <w:r>
              <w:t xml:space="preserve">RM 74,730.00</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Dietitian</w:t>
      </w:r>
      <w:r>
        <w:t xml:space="preserve"> </w:t>
      </w:r>
      <w:r>
        <w:t xml:space="preserve">engaged under this Purchase Order shall provide all nutritional and dietary services exclusively within the geographical boundaries of</w:t>
      </w:r>
      <w:r>
        <w:t xml:space="preserve"> </w:t>
      </w:r>
      <w:r>
        <w:t xml:space="preserve">Malaysia Kuala Lumpur</w:t>
      </w:r>
      <w:r>
        <w:t xml:space="preserve">, including but not limited to the company's primary office at Menara KL and any satellite locations within the Klang Valley region.</w:t>
      </w:r>
    </w:p>
    <w:p>
      <w:pPr>
        <w:numPr>
          <w:ilvl w:val="0"/>
          <w:numId w:val="1001"/>
        </w:numPr>
        <w:pStyle w:val="Compact"/>
      </w:pPr>
      <w:r>
        <w:rPr>
          <w:bCs/>
          <w:b/>
        </w:rPr>
        <w:t xml:space="preserve">Professional Qualifications:</w:t>
      </w:r>
      <w:r>
        <w:t xml:space="preserve"> </w:t>
      </w:r>
      <w:r>
        <w:t xml:space="preserve">The</w:t>
      </w:r>
      <w:r>
        <w:t xml:space="preserve"> </w:t>
      </w:r>
      <w:r>
        <w:t xml:space="preserve">Dietitian</w:t>
      </w:r>
      <w:r>
        <w:t xml:space="preserve"> </w:t>
      </w:r>
      <w:r>
        <w:t xml:space="preserve">must hold a valid registration with the Dietitians Association of Malaysia (DAM) and possess a minimum of five (5) years of post-qualification experience in clinical and corporate nutrition practice in</w:t>
      </w:r>
      <w:r>
        <w:t xml:space="preserve"> </w:t>
      </w:r>
      <w:r>
        <w:t xml:space="preserve">Malaysia Kuala Lumpur</w:t>
      </w:r>
      <w:r>
        <w:t xml:space="preserve">. A copy of the professional registration certificate shall be submitted prior to the commencement of services.</w:t>
      </w:r>
    </w:p>
    <w:p>
      <w:pPr>
        <w:numPr>
          <w:ilvl w:val="0"/>
          <w:numId w:val="1001"/>
        </w:numPr>
        <w:pStyle w:val="Compact"/>
      </w:pPr>
      <w:r>
        <w:rPr>
          <w:bCs/>
          <w:b/>
        </w:rPr>
        <w:t xml:space="preserve">Payment Terms:</w:t>
      </w:r>
      <w:r>
        <w:t xml:space="preserve"> </w:t>
      </w:r>
      <w:r>
        <w:t xml:space="preserve">Payment for this Purchase Order shall be made in three (3) equal instalments: 40% upon acceptance of this Purchase Order, 30% upon completion of the initial assessment phase, and the remaining 30% upon successful completion of all services. Payment shall be made via bank transfer to the account designated by the</w:t>
      </w:r>
      <w:r>
        <w:t xml:space="preserve"> </w:t>
      </w:r>
      <w:r>
        <w:t xml:space="preserve">Dietitian</w:t>
      </w:r>
      <w:r>
        <w:t xml:space="preserve"> </w:t>
      </w:r>
      <w:r>
        <w:t xml:space="preserve">within fourteen (14) calendar days of invoice receipt.</w:t>
      </w:r>
    </w:p>
    <w:p>
      <w:pPr>
        <w:numPr>
          <w:ilvl w:val="0"/>
          <w:numId w:val="1001"/>
        </w:numPr>
        <w:pStyle w:val="Compact"/>
      </w:pPr>
      <w:r>
        <w:rPr>
          <w:bCs/>
          <w:b/>
        </w:rPr>
        <w:t xml:space="preserve">Service Period:</w:t>
      </w:r>
      <w:r>
        <w:t xml:space="preserve"> </w:t>
      </w:r>
      <w:r>
        <w:t xml:space="preserve">The engagement of the</w:t>
      </w:r>
      <w:r>
        <w:t xml:space="preserve"> </w:t>
      </w:r>
      <w:r>
        <w:t xml:space="preserve">Dietitian</w:t>
      </w:r>
      <w:r>
        <w:t xml:space="preserve"> </w:t>
      </w:r>
      <w:r>
        <w:t xml:space="preserve">under this Purchase Order shall be valid for a period of twelve (12) months from the date of acceptance, commencing on 1 July 2025 and concluding on 30 June 2026, unless extended by mutual written agreement.</w:t>
      </w:r>
    </w:p>
    <w:p>
      <w:pPr>
        <w:numPr>
          <w:ilvl w:val="0"/>
          <w:numId w:val="1001"/>
        </w:numPr>
        <w:pStyle w:val="Compact"/>
      </w:pPr>
      <w:r>
        <w:rPr>
          <w:bCs/>
          <w:b/>
        </w:rPr>
        <w:t xml:space="preserve">Confidentiality:</w:t>
      </w:r>
      <w:r>
        <w:t xml:space="preserve"> </w:t>
      </w:r>
      <w:r>
        <w:t xml:space="preserve">The</w:t>
      </w:r>
      <w:r>
        <w:t xml:space="preserve"> </w:t>
      </w:r>
      <w:r>
        <w:t xml:space="preserve">Dietitian</w:t>
      </w:r>
      <w:r>
        <w:t xml:space="preserve"> </w:t>
      </w:r>
      <w:r>
        <w:t xml:space="preserve">shall maintain strict confidentiality regarding all employee health data, dietary records, and personal information obtained during the course of services in</w:t>
      </w:r>
      <w:r>
        <w:t xml:space="preserve"> </w:t>
      </w:r>
      <w:r>
        <w:t xml:space="preserve">Malaysia Kuala Lumpur</w:t>
      </w:r>
      <w:r>
        <w:t xml:space="preserve">, in full compliance with the Personal Data Protection Act 2010 (PDPA) of Malaysia.</w:t>
      </w:r>
    </w:p>
    <w:p>
      <w:pPr>
        <w:numPr>
          <w:ilvl w:val="0"/>
          <w:numId w:val="1001"/>
        </w:numPr>
        <w:pStyle w:val="Compact"/>
      </w:pPr>
      <w:r>
        <w:rPr>
          <w:bCs/>
          <w:b/>
        </w:rPr>
        <w:t xml:space="preserve">Compliance with Local Regulations:</w:t>
      </w:r>
      <w:r>
        <w:t xml:space="preserve"> </w:t>
      </w:r>
      <w:r>
        <w:t xml:space="preserve">All services rendered by the</w:t>
      </w:r>
      <w:r>
        <w:t xml:space="preserve"> </w:t>
      </w:r>
      <w:r>
        <w:t xml:space="preserve">Dietitian</w:t>
      </w:r>
      <w:r>
        <w:t xml:space="preserve"> </w:t>
      </w:r>
      <w:r>
        <w:t xml:space="preserve">shall comply with the regulations of the Malaysian Ministry of Health, the Malaysian Food Regulations 1985, and any applicable guidelines issued by the National Nutrition Council of Malaysia for the</w:t>
      </w:r>
      <w:r>
        <w:t xml:space="preserve"> </w:t>
      </w:r>
      <w:r>
        <w:t xml:space="preserve">Malaysia Kuala Lumpur</w:t>
      </w:r>
      <w:r>
        <w:t xml:space="preserve"> </w:t>
      </w:r>
      <w:r>
        <w:t xml:space="preserve">jurisdiction.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Dietitian</w:t>
      </w:r>
      <w:r>
        <w:t xml:space="preserve"> </w:t>
      </w:r>
      <w:r>
        <w:t xml:space="preserve">shall be compensated for all services rendered up to the date of termination, and the purchaser shall not be liable for future scheduled services.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w:t>
      </w:r>
      <w:r>
        <w:t xml:space="preserve"> </w:t>
      </w:r>
      <w:r>
        <w:t xml:space="preserve">Malaysia Kuala Lumpur</w:t>
      </w:r>
      <w:r>
        <w:t xml:space="preserve"> </w:t>
      </w:r>
      <w:r>
        <w:t xml:space="preserve">in accordance with the rules of the Asian International Arbitration Centre (AIAC). Should mediation fail, the matter shall be referred to the courts of competent jurisdiction in</w:t>
      </w:r>
      <w:r>
        <w:t xml:space="preserve"> </w:t>
      </w:r>
      <w:r>
        <w:t xml:space="preserve">Malaysia Kuala Lumpur</w:t>
      </w:r>
      <w:r>
        <w:t xml:space="preserv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Malaysia, specifically applicable to commercial engagements within the</w:t>
      </w:r>
      <w:r>
        <w:t xml:space="preserve"> </w:t>
      </w:r>
      <w:r>
        <w:t xml:space="preserve">Malaysia Kuala Lumpur</w:t>
      </w:r>
      <w:r>
        <w:t xml:space="preserve"> </w:t>
      </w:r>
      <w:r>
        <w:t xml:space="preserve">metropolitan area.</w:t>
      </w:r>
    </w:p>
    <w:p>
      <w:pPr>
        <w:pStyle w:val="FirstParagraph"/>
      </w:pPr>
      <w:r>
        <w:t xml:space="preserve">5. AUTHORIZED SIGNATORIES</w:t>
      </w:r>
    </w:p>
    <w:p>
      <w:pPr>
        <w:pStyle w:val="BodyText"/>
      </w:pPr>
      <w:r>
        <w:rPr>
          <w:bCs/>
          <w:b/>
        </w:rPr>
        <w:t xml:space="preserve">For and on behalf of the Purchaser:</w:t>
      </w:r>
    </w:p>
    <w:p>
      <w:pPr>
        <w:pStyle w:val="BodyText"/>
      </w:pPr>
      <w:r>
        <w:t xml:space="preserve">Wellness Corporate Sdn. Bhd.</w:t>
      </w:r>
    </w:p>
    <w:p>
      <w:pPr>
        <w:pStyle w:val="BodyText"/>
      </w:pPr>
      <w:r>
        <w:t xml:space="preserve">Name: Tan Wei Ming</w:t>
      </w:r>
      <w:r>
        <w:br/>
      </w:r>
      <w:r>
        <w:t xml:space="preserve">Designation: Chief Executive Officer</w:t>
      </w:r>
      <w:r>
        <w:br/>
      </w:r>
      <w:r>
        <w:t xml:space="preserve">Date: _______________</w:t>
      </w:r>
    </w:p>
    <w:p>
      <w:pPr>
        <w:pStyle w:val="BodyText"/>
      </w:pPr>
      <w:r>
        <w:rPr>
          <w:bCs/>
          <w:b/>
        </w:rPr>
        <w:t xml:space="preserve">For and on behalf of the Dietitian (Supplier):</w:t>
      </w:r>
    </w:p>
    <w:p>
      <w:pPr>
        <w:pStyle w:val="BodyText"/>
      </w:pPr>
      <w:r>
        <w:t xml:space="preserve">Ms. Nurul Aisyah binti Rahman</w:t>
      </w:r>
    </w:p>
    <w:p>
      <w:pPr>
        <w:pStyle w:val="BodyText"/>
      </w:pPr>
      <w:r>
        <w:t xml:space="preserve">Name: Nurul Aisyah binti Rahman</w:t>
      </w:r>
      <w:r>
        <w:br/>
      </w:r>
      <w:r>
        <w:t xml:space="preserve">Designation: Registered Dietitian, DAM Reg. No. DT-2019-0847</w:t>
      </w:r>
      <w:r>
        <w:br/>
      </w:r>
      <w:r>
        <w:t xml:space="preserve">Date: _______________</w:t>
      </w:r>
    </w:p>
    <w:p>
      <w:pPr>
        <w:pStyle w:val="BodyText"/>
      </w:pPr>
      <w:r>
        <w:t xml:space="preserve">This Purchase Order (PO-KL-DT-2025-0047) is a legally binding document for the engagement of Dietitian services in Malaysia Kuala Lumpur. All communications regarding this Purchase Order shall be directed to the procurement department of Wellness Corporate Sdn. Bhd., Level 12, Menara KL, Malaysia Kuala Lumpur. For queries regarding the Dietitian's professional scope, please contact the supplier directly at the address stated above.</w:t>
      </w:r>
    </w:p>
    <w:p>
      <w:pPr>
        <w:pStyle w:val="BodyText"/>
      </w:pP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Malaysia Kuala Lumpur</dc:title>
  <dc:creator/>
  <dc:language>en</dc:language>
  <cp:keywords/>
  <dcterms:created xsi:type="dcterms:W3CDTF">2026-10-10T08:39:27Z</dcterms:created>
  <dcterms:modified xsi:type="dcterms:W3CDTF">2026-10-10T08:39:27Z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