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Australia</w:t>
      </w:r>
      <w:r>
        <w:t xml:space="preserve"> </w:t>
      </w:r>
      <w:r>
        <w:t xml:space="preserve">Melbourne</w:t>
      </w:r>
    </w:p>
    <w:bookmarkStart w:id="20" w:name="purchase-order"/>
    <w:p>
      <w:pPr>
        <w:pStyle w:val="Heading1"/>
      </w:pPr>
      <w:r>
        <w:t xml:space="preserve">PURCHASE ORDER</w:t>
      </w:r>
    </w:p>
    <w:p>
      <w:pPr>
        <w:pStyle w:val="FirstParagraph"/>
      </w:pPr>
      <w:r>
        <w:t xml:space="preserve">Doctor General Practitioner Medical Supply Procurement</w:t>
      </w:r>
    </w:p>
    <w:p>
      <w:pPr>
        <w:pStyle w:val="BodyText"/>
      </w:pPr>
      <w:r>
        <w:t xml:space="preserve">Australia Melbourne – Victoria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PO Number:</w:t>
            </w:r>
          </w:p>
        </w:tc>
        <w:tc>
          <w:tcPr/>
          <w:p>
            <w:pPr>
              <w:pStyle w:val="Compact"/>
              <w:jc w:val="left"/>
            </w:pPr>
            <w:r>
              <w:t xml:space="preserve">PO-MEL-2025-04872</w:t>
            </w:r>
          </w:p>
        </w:tc>
      </w:tr>
      <w:tr>
        <w:tc>
          <w:tcPr/>
          <w:p>
            <w:pPr>
              <w:pStyle w:val="Compact"/>
              <w:jc w:val="left"/>
            </w:pPr>
            <w:r>
              <w:t xml:space="preserve">Date Issued:</w:t>
            </w:r>
          </w:p>
        </w:tc>
        <w:tc>
          <w:tcPr/>
          <w:p>
            <w:pPr>
              <w:pStyle w:val="Compact"/>
              <w:jc w:val="left"/>
            </w:pPr>
            <w:r>
              <w:t xml:space="preserve">14 June 2025</w:t>
            </w:r>
          </w:p>
        </w:tc>
      </w:tr>
      <w:tr>
        <w:tc>
          <w:tcPr/>
          <w:p>
            <w:pPr>
              <w:pStyle w:val="Compact"/>
              <w:jc w:val="left"/>
            </w:pPr>
            <w:r>
              <w:t xml:space="preserve">Due Date:</w:t>
            </w:r>
          </w:p>
        </w:tc>
        <w:tc>
          <w:tcPr/>
          <w:p>
            <w:pPr>
              <w:pStyle w:val="Compact"/>
              <w:jc w:val="left"/>
            </w:pPr>
            <w:r>
              <w:t xml:space="preserve">28 June 2025</w:t>
            </w:r>
          </w:p>
        </w:tc>
      </w:tr>
      <w:tr>
        <w:tc>
          <w:tcPr/>
          <w:p>
            <w:pPr>
              <w:pStyle w:val="Compact"/>
              <w:jc w:val="left"/>
            </w:pPr>
            <w:r>
              <w:t xml:space="preserve">Valid Until:</w:t>
            </w:r>
          </w:p>
        </w:tc>
        <w:tc>
          <w:tcPr/>
          <w:p>
            <w:pPr>
              <w:pStyle w:val="Compact"/>
              <w:jc w:val="left"/>
            </w:pPr>
            <w:r>
              <w:t xml:space="preserve">14 July 2025</w:t>
            </w:r>
          </w:p>
        </w:tc>
      </w:tr>
      <w:tr>
        <w:tc>
          <w:tcPr/>
          <w:p>
            <w:pPr>
              <w:pStyle w:val="Compact"/>
              <w:jc w:val="left"/>
            </w:pPr>
            <w:r>
              <w:t xml:space="preserve">Priority:</w:t>
            </w:r>
          </w:p>
        </w:tc>
        <w:tc>
          <w:tcPr/>
          <w:p>
            <w:pPr>
              <w:pStyle w:val="Compact"/>
              <w:jc w:val="left"/>
            </w:pPr>
            <w:r>
              <w:t xml:space="preserve">Standard</w:t>
            </w:r>
          </w:p>
        </w:tc>
      </w:tr>
    </w:tbl>
    <w:bookmarkStart w:id="21" w:name="ordered-by-buyer"/>
    <w:p>
      <w:pPr>
        <w:pStyle w:val="Heading4"/>
      </w:pPr>
      <w:r>
        <w:t xml:space="preserve">Ordered By (Buyer)</w:t>
      </w:r>
    </w:p>
    <w:p>
      <w:pPr>
        <w:pStyle w:val="FirstParagraph"/>
      </w:pPr>
      <w:r>
        <w:rPr>
          <w:bCs/>
          <w:b/>
        </w:rPr>
        <w:t xml:space="preserve">Dr. Sarah Mitchell, Doctor General Practitioner</w:t>
      </w:r>
    </w:p>
    <w:p>
      <w:pPr>
        <w:pStyle w:val="BodyText"/>
      </w:pPr>
      <w:r>
        <w:t xml:space="preserve">Melbourne Central Medical Practice</w:t>
      </w:r>
    </w:p>
    <w:p>
      <w:pPr>
        <w:pStyle w:val="BodyText"/>
      </w:pPr>
      <w:r>
        <w:t xml:space="preserve">Level 4, 120 Collins Street</w:t>
      </w:r>
    </w:p>
    <w:p>
      <w:pPr>
        <w:pStyle w:val="BodyText"/>
      </w:pPr>
      <w:r>
        <w:t xml:space="preserve">Melbourne VIC 3000, Australia</w:t>
      </w:r>
    </w:p>
    <w:p>
      <w:pPr>
        <w:pStyle w:val="BodyText"/>
      </w:pPr>
      <w:r>
        <w:t xml:space="preserve">ABN: 48 215 673 901</w:t>
      </w:r>
    </w:p>
    <w:p>
      <w:pPr>
        <w:pStyle w:val="BodyText"/>
      </w:pPr>
      <w:r>
        <w:t xml:space="preserve">Phone: +61 3 9654 2200</w:t>
      </w:r>
    </w:p>
    <w:p>
      <w:pPr>
        <w:pStyle w:val="BodyText"/>
      </w:pPr>
      <w:r>
        <w:t xml:space="preserve">Email: procurement@melbournecentralgp.com.au</w:t>
      </w:r>
    </w:p>
    <w:bookmarkEnd w:id="21"/>
    <w:bookmarkStart w:id="22" w:name="supplier-vendor"/>
    <w:p>
      <w:pPr>
        <w:pStyle w:val="Heading4"/>
      </w:pPr>
      <w:r>
        <w:t xml:space="preserve">Supplier (Vendor)</w:t>
      </w:r>
    </w:p>
    <w:p>
      <w:pPr>
        <w:pStyle w:val="FirstParagraph"/>
      </w:pPr>
      <w:r>
        <w:rPr>
          <w:bCs/>
          <w:b/>
        </w:rPr>
        <w:t xml:space="preserve">MedSupply Australia Pty Ltd</w:t>
      </w:r>
    </w:p>
    <w:p>
      <w:pPr>
        <w:pStyle w:val="BodyText"/>
      </w:pPr>
      <w:r>
        <w:t xml:space="preserve">Unit 7, 45 Swanston Street</w:t>
      </w:r>
    </w:p>
    <w:p>
      <w:pPr>
        <w:pStyle w:val="BodyText"/>
      </w:pPr>
      <w:r>
        <w:t xml:space="preserve">Carlton VIC 3053, Australia Melbourne</w:t>
      </w:r>
    </w:p>
    <w:p>
      <w:pPr>
        <w:pStyle w:val="BodyText"/>
      </w:pPr>
      <w:r>
        <w:t xml:space="preserve">ABN: 12 345 678 901</w:t>
      </w:r>
    </w:p>
    <w:p>
      <w:pPr>
        <w:pStyle w:val="BodyText"/>
      </w:pPr>
      <w:r>
        <w:t xml:space="preserve">Phone: +61 3 9347 8800</w:t>
      </w:r>
    </w:p>
    <w:p>
      <w:pPr>
        <w:pStyle w:val="BodyText"/>
      </w:pPr>
      <w:r>
        <w:t xml:space="preserve">Email: orders@medsupplyaustralia.com.au</w:t>
      </w:r>
    </w:p>
    <w:bookmarkEnd w:id="22"/>
    <w:bookmarkStart w:id="23" w:name="X46ea68e92c5592b2b99e9ed47393bd03ca38be9"/>
    <w:p>
      <w:pPr>
        <w:pStyle w:val="Heading3"/>
      </w:pPr>
      <w:r>
        <w:t xml:space="preserve">Order Details – Doctor General Practitioner Practice Supplies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 Price (AUD)</w:t>
            </w:r>
          </w:p>
        </w:tc>
        <w:tc>
          <w:tcPr/>
          <w:p>
            <w:pPr>
              <w:pStyle w:val="Compact"/>
              <w:jc w:val="left"/>
            </w:pPr>
            <w:r>
              <w:t xml:space="preserve">Line Total (AUD)</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Electronic Blood Pressure Monitor (Omron M7, clinical grade) for Doctor General Practitioner consultation rooms</w:t>
            </w:r>
          </w:p>
        </w:tc>
        <w:tc>
          <w:tcPr/>
          <w:p>
            <w:pPr>
              <w:pStyle w:val="Compact"/>
              <w:jc w:val="left"/>
            </w:pPr>
            <w:r>
              <w:t xml:space="preserve">OMR-M7-CLN</w:t>
            </w:r>
          </w:p>
        </w:tc>
        <w:tc>
          <w:tcPr/>
          <w:p>
            <w:pPr>
              <w:pStyle w:val="Compact"/>
              <w:jc w:val="left"/>
            </w:pPr>
            <w:r>
              <w:t xml:space="preserve">4</w:t>
            </w:r>
          </w:p>
        </w:tc>
        <w:tc>
          <w:tcPr/>
          <w:p>
            <w:pPr>
              <w:pStyle w:val="Compact"/>
              <w:jc w:val="left"/>
            </w:pPr>
            <w:r>
              <w:t xml:space="preserve">$389.00</w:t>
            </w:r>
          </w:p>
        </w:tc>
        <w:tc>
          <w:tcPr/>
          <w:p>
            <w:pPr>
              <w:pStyle w:val="Compact"/>
              <w:jc w:val="left"/>
            </w:pPr>
            <w:r>
              <w:t xml:space="preserve">$1,556.00</w:t>
            </w:r>
          </w:p>
        </w:tc>
        <w:tc>
          <w:tcPr/>
          <w:p>
            <w:pPr>
              <w:pStyle w:val="Compact"/>
              <w:jc w:val="left"/>
            </w:pPr>
            <w:r>
              <w:t xml:space="preserve">5 days</w:t>
            </w:r>
          </w:p>
        </w:tc>
      </w:tr>
      <w:tr>
        <w:tc>
          <w:tcPr/>
          <w:p>
            <w:pPr>
              <w:pStyle w:val="Compact"/>
              <w:jc w:val="left"/>
            </w:pPr>
            <w:r>
              <w:t xml:space="preserve">2</w:t>
            </w:r>
          </w:p>
        </w:tc>
        <w:tc>
          <w:tcPr/>
          <w:p>
            <w:pPr>
              <w:pStyle w:val="Compact"/>
              <w:jc w:val="left"/>
            </w:pPr>
            <w:r>
              <w:t xml:space="preserve">Digital Thermometer Set (infrared, multi-patient, sterilisable) for Australia Melbourne clinic use</w:t>
            </w:r>
          </w:p>
        </w:tc>
        <w:tc>
          <w:tcPr/>
          <w:p>
            <w:pPr>
              <w:pStyle w:val="Compact"/>
              <w:jc w:val="left"/>
            </w:pPr>
            <w:r>
              <w:t xml:space="preserve">THM-IR-200</w:t>
            </w:r>
          </w:p>
        </w:tc>
        <w:tc>
          <w:tcPr/>
          <w:p>
            <w:pPr>
              <w:pStyle w:val="Compact"/>
              <w:jc w:val="left"/>
            </w:pPr>
            <w:r>
              <w:t xml:space="preserve">6</w:t>
            </w:r>
          </w:p>
        </w:tc>
        <w:tc>
          <w:tcPr/>
          <w:p>
            <w:pPr>
              <w:pStyle w:val="Compact"/>
              <w:jc w:val="left"/>
            </w:pPr>
            <w:r>
              <w:t xml:space="preserve">$124.50</w:t>
            </w:r>
          </w:p>
        </w:tc>
        <w:tc>
          <w:tcPr/>
          <w:p>
            <w:pPr>
              <w:pStyle w:val="Compact"/>
              <w:jc w:val="left"/>
            </w:pPr>
            <w:r>
              <w:t xml:space="preserve">$747.00</w:t>
            </w:r>
          </w:p>
        </w:tc>
        <w:tc>
          <w:tcPr/>
          <w:p>
            <w:pPr>
              <w:pStyle w:val="Compact"/>
              <w:jc w:val="left"/>
            </w:pPr>
            <w:r>
              <w:t xml:space="preserve">5 days</w:t>
            </w:r>
          </w:p>
        </w:tc>
      </w:tr>
      <w:tr>
        <w:tc>
          <w:tcPr/>
          <w:p>
            <w:pPr>
              <w:pStyle w:val="Compact"/>
              <w:jc w:val="left"/>
            </w:pPr>
            <w:r>
              <w:t xml:space="preserve">3</w:t>
            </w:r>
          </w:p>
        </w:tc>
        <w:tc>
          <w:tcPr/>
          <w:p>
            <w:pPr>
              <w:pStyle w:val="Compact"/>
              <w:jc w:val="left"/>
            </w:pPr>
            <w:r>
              <w:t xml:space="preserve">Stethoscope, Littmann Classic III, dual-head (for Doctor General Practitioner auscultation)</w:t>
            </w:r>
          </w:p>
        </w:tc>
        <w:tc>
          <w:tcPr/>
          <w:p>
            <w:pPr>
              <w:pStyle w:val="Compact"/>
              <w:jc w:val="left"/>
            </w:pPr>
            <w:r>
              <w:t xml:space="preserve">LIT-CL3-BLK</w:t>
            </w:r>
          </w:p>
        </w:tc>
        <w:tc>
          <w:tcPr/>
          <w:p>
            <w:pPr>
              <w:pStyle w:val="Compact"/>
              <w:jc w:val="left"/>
            </w:pPr>
            <w:r>
              <w:t xml:space="preserve">3</w:t>
            </w:r>
          </w:p>
        </w:tc>
        <w:tc>
          <w:tcPr/>
          <w:p>
            <w:pPr>
              <w:pStyle w:val="Compact"/>
              <w:jc w:val="left"/>
            </w:pPr>
            <w:r>
              <w:t xml:space="preserve">$148.00</w:t>
            </w:r>
          </w:p>
        </w:tc>
        <w:tc>
          <w:tcPr/>
          <w:p>
            <w:pPr>
              <w:pStyle w:val="Compact"/>
              <w:jc w:val="left"/>
            </w:pPr>
            <w:r>
              <w:t xml:space="preserve">$444.00</w:t>
            </w:r>
          </w:p>
        </w:tc>
        <w:tc>
          <w:tcPr/>
          <w:p>
            <w:pPr>
              <w:pStyle w:val="Compact"/>
              <w:jc w:val="left"/>
            </w:pPr>
            <w:r>
              <w:t xml:space="preserve">3 days</w:t>
            </w:r>
          </w:p>
        </w:tc>
      </w:tr>
      <w:tr>
        <w:tc>
          <w:tcPr/>
          <w:p>
            <w:pPr>
              <w:pStyle w:val="Compact"/>
              <w:jc w:val="left"/>
            </w:pPr>
            <w:r>
              <w:t xml:space="preserve">4</w:t>
            </w:r>
          </w:p>
        </w:tc>
        <w:tc>
          <w:tcPr/>
          <w:p>
            <w:pPr>
              <w:pStyle w:val="Compact"/>
              <w:jc w:val="left"/>
            </w:pPr>
            <w:r>
              <w:t xml:space="preserve">Examination Table Paper Rolls (sterile, 100m per roll, 12 rolls per case)</w:t>
            </w:r>
          </w:p>
        </w:tc>
        <w:tc>
          <w:tcPr/>
          <w:p>
            <w:pPr>
              <w:pStyle w:val="Compact"/>
              <w:jc w:val="left"/>
            </w:pPr>
            <w:r>
              <w:t xml:space="preserve">EXM-TPR-100</w:t>
            </w:r>
          </w:p>
        </w:tc>
        <w:tc>
          <w:tcPr/>
          <w:p>
            <w:pPr>
              <w:pStyle w:val="Compact"/>
              <w:jc w:val="left"/>
            </w:pPr>
            <w:r>
              <w:t xml:space="preserve">10</w:t>
            </w:r>
          </w:p>
        </w:tc>
        <w:tc>
          <w:tcPr/>
          <w:p>
            <w:pPr>
              <w:pStyle w:val="Compact"/>
              <w:jc w:val="left"/>
            </w:pPr>
            <w:r>
              <w:t xml:space="preserve">$62.00</w:t>
            </w:r>
          </w:p>
        </w:tc>
        <w:tc>
          <w:tcPr/>
          <w:p>
            <w:pPr>
              <w:pStyle w:val="Compact"/>
              <w:jc w:val="left"/>
            </w:pPr>
            <w:r>
              <w:t xml:space="preserve">$620.00</w:t>
            </w:r>
          </w:p>
        </w:tc>
        <w:tc>
          <w:tcPr/>
          <w:p>
            <w:pPr>
              <w:pStyle w:val="Compact"/>
              <w:jc w:val="left"/>
            </w:pPr>
            <w:r>
              <w:t xml:space="preserve">7 days</w:t>
            </w:r>
          </w:p>
        </w:tc>
      </w:tr>
      <w:tr>
        <w:tc>
          <w:tcPr/>
          <w:p>
            <w:pPr>
              <w:pStyle w:val="Compact"/>
              <w:jc w:val="left"/>
            </w:pPr>
            <w:r>
              <w:t xml:space="preserve">5</w:t>
            </w:r>
          </w:p>
        </w:tc>
        <w:tc>
          <w:tcPr/>
          <w:p>
            <w:pPr>
              <w:pStyle w:val="Compact"/>
              <w:jc w:val="left"/>
            </w:pPr>
            <w:r>
              <w:t xml:space="preserve">Nitrile Examination Gloves (Medium, box of 100, powder-free, Australian TGA compliant)</w:t>
            </w:r>
          </w:p>
        </w:tc>
        <w:tc>
          <w:tcPr/>
          <w:p>
            <w:pPr>
              <w:pStyle w:val="Compact"/>
              <w:jc w:val="left"/>
            </w:pPr>
            <w:r>
              <w:t xml:space="preserve">NIT-GLV-M100</w:t>
            </w:r>
          </w:p>
        </w:tc>
        <w:tc>
          <w:tcPr/>
          <w:p>
            <w:pPr>
              <w:pStyle w:val="Compact"/>
              <w:jc w:val="left"/>
            </w:pPr>
            <w:r>
              <w:t xml:space="preserve">50</w:t>
            </w:r>
          </w:p>
        </w:tc>
        <w:tc>
          <w:tcPr/>
          <w:p>
            <w:pPr>
              <w:pStyle w:val="Compact"/>
              <w:jc w:val="left"/>
            </w:pPr>
            <w:r>
              <w:t xml:space="preserve">$18.50</w:t>
            </w:r>
          </w:p>
        </w:tc>
        <w:tc>
          <w:tcPr/>
          <w:p>
            <w:pPr>
              <w:pStyle w:val="Compact"/>
              <w:jc w:val="left"/>
            </w:pPr>
            <w:r>
              <w:t xml:space="preserve">$925.00</w:t>
            </w:r>
          </w:p>
        </w:tc>
        <w:tc>
          <w:tcPr/>
          <w:p>
            <w:pPr>
              <w:pStyle w:val="Compact"/>
              <w:jc w:val="left"/>
            </w:pPr>
            <w:r>
              <w:t xml:space="preserve">7 days</w:t>
            </w:r>
          </w:p>
        </w:tc>
      </w:tr>
      <w:tr>
        <w:tc>
          <w:tcPr/>
          <w:p>
            <w:pPr>
              <w:pStyle w:val="Compact"/>
              <w:jc w:val="left"/>
            </w:pPr>
            <w:r>
              <w:t xml:space="preserve">6</w:t>
            </w:r>
          </w:p>
        </w:tc>
        <w:tc>
          <w:tcPr/>
          <w:p>
            <w:pPr>
              <w:pStyle w:val="Compact"/>
              <w:jc w:val="left"/>
            </w:pPr>
            <w:r>
              <w:t xml:space="preserve">Portable ECG Machine (12-lead, battery-operated, for Doctor General Practitioner cardiac screening)</w:t>
            </w:r>
          </w:p>
        </w:tc>
        <w:tc>
          <w:tcPr/>
          <w:p>
            <w:pPr>
              <w:pStyle w:val="Compact"/>
              <w:jc w:val="left"/>
            </w:pPr>
            <w:r>
              <w:t xml:space="preserve">ECG-12L-PTL</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c>
          <w:tcPr/>
          <w:p>
            <w:pPr>
              <w:pStyle w:val="Compact"/>
              <w:jc w:val="left"/>
            </w:pPr>
            <w:r>
              <w:t xml:space="preserve">14 days</w:t>
            </w:r>
          </w:p>
        </w:tc>
      </w:tr>
      <w:tr>
        <w:tc>
          <w:tcPr/>
          <w:p>
            <w:pPr>
              <w:pStyle w:val="Compact"/>
              <w:jc w:val="left"/>
            </w:pPr>
            <w:r>
              <w:t xml:space="preserve">7</w:t>
            </w:r>
          </w:p>
        </w:tc>
        <w:tc>
          <w:tcPr/>
          <w:p>
            <w:pPr>
              <w:pStyle w:val="Compact"/>
              <w:jc w:val="left"/>
            </w:pPr>
            <w:r>
              <w:t xml:space="preserve">SpO2 Pulse Oximeter (finger-type, clinical accuracy, TGA approved for Australia Melbourne healthcare)</w:t>
            </w:r>
          </w:p>
        </w:tc>
        <w:tc>
          <w:tcPr/>
          <w:p>
            <w:pPr>
              <w:pStyle w:val="Compact"/>
              <w:jc w:val="left"/>
            </w:pPr>
            <w:r>
              <w:t xml:space="preserve">SPO2-FO-CLN</w:t>
            </w:r>
          </w:p>
        </w:tc>
        <w:tc>
          <w:tcPr/>
          <w:p>
            <w:pPr>
              <w:pStyle w:val="Compact"/>
              <w:jc w:val="left"/>
            </w:pPr>
            <w:r>
              <w:t xml:space="preserve">8</w:t>
            </w:r>
          </w:p>
        </w:tc>
        <w:tc>
          <w:tcPr/>
          <w:p>
            <w:pPr>
              <w:pStyle w:val="Compact"/>
              <w:jc w:val="left"/>
            </w:pPr>
            <w:r>
              <w:t xml:space="preserve">$89.00</w:t>
            </w:r>
          </w:p>
        </w:tc>
        <w:tc>
          <w:tcPr/>
          <w:p>
            <w:pPr>
              <w:pStyle w:val="Compact"/>
              <w:jc w:val="left"/>
            </w:pPr>
            <w:r>
              <w:t xml:space="preserve">$712.00</w:t>
            </w:r>
          </w:p>
        </w:tc>
        <w:tc>
          <w:tcPr/>
          <w:p>
            <w:pPr>
              <w:pStyle w:val="Compact"/>
              <w:jc w:val="left"/>
            </w:pPr>
            <w:r>
              <w:t xml:space="preserve">5 days</w:t>
            </w:r>
          </w:p>
        </w:tc>
      </w:tr>
      <w:tr>
        <w:tc>
          <w:tcPr/>
          <w:p>
            <w:pPr>
              <w:pStyle w:val="Compact"/>
              <w:jc w:val="left"/>
            </w:pPr>
            <w:r>
              <w:t xml:space="preserve">8</w:t>
            </w:r>
          </w:p>
        </w:tc>
        <w:tc>
          <w:tcPr/>
          <w:p>
            <w:pPr>
              <w:pStyle w:val="Compact"/>
              <w:jc w:val="left"/>
            </w:pPr>
            <w:r>
              <w:t xml:space="preserve">Sharps Disposal Container (2L, puncture-resistant, compliant with NSW/VIC health regulations)</w:t>
            </w:r>
          </w:p>
        </w:tc>
        <w:tc>
          <w:tcPr/>
          <w:p>
            <w:pPr>
              <w:pStyle w:val="Compact"/>
              <w:jc w:val="left"/>
            </w:pPr>
            <w:r>
              <w:t xml:space="preserve">SHR-DC-2L</w:t>
            </w:r>
          </w:p>
        </w:tc>
        <w:tc>
          <w:tcPr/>
          <w:p>
            <w:pPr>
              <w:pStyle w:val="Compact"/>
              <w:jc w:val="left"/>
            </w:pPr>
            <w:r>
              <w:t xml:space="preserve">20</w:t>
            </w:r>
          </w:p>
        </w:tc>
        <w:tc>
          <w:tcPr/>
          <w:p>
            <w:pPr>
              <w:pStyle w:val="Compact"/>
              <w:jc w:val="left"/>
            </w:pPr>
            <w:r>
              <w:t xml:space="preserve">$34.00</w:t>
            </w:r>
          </w:p>
        </w:tc>
        <w:tc>
          <w:tcPr/>
          <w:p>
            <w:pPr>
              <w:pStyle w:val="Compact"/>
              <w:jc w:val="left"/>
            </w:pPr>
            <w:r>
              <w:t xml:space="preserve">$680.00</w:t>
            </w:r>
          </w:p>
        </w:tc>
        <w:tc>
          <w:tcPr/>
          <w:p>
            <w:pPr>
              <w:pStyle w:val="Compact"/>
              <w:jc w:val="left"/>
            </w:pPr>
            <w:r>
              <w:t xml:space="preserve">7 days</w:t>
            </w:r>
          </w:p>
        </w:tc>
      </w:tr>
      <w:tr>
        <w:tc>
          <w:tcPr/>
          <w:p>
            <w:pPr>
              <w:pStyle w:val="Compact"/>
              <w:jc w:val="left"/>
            </w:pPr>
            <w:r>
              <w:t xml:space="preserve">9</w:t>
            </w:r>
          </w:p>
        </w:tc>
        <w:tc>
          <w:tcPr/>
          <w:p>
            <w:pPr>
              <w:pStyle w:val="Compact"/>
              <w:jc w:val="left"/>
            </w:pPr>
            <w:r>
              <w:t xml:space="preserve">Hand Sanitiser Refill (70% alcohol, 5L bulk, for Doctor General Practitioner waiting area and consultation rooms)</w:t>
            </w:r>
          </w:p>
        </w:tc>
        <w:tc>
          <w:tcPr/>
          <w:p>
            <w:pPr>
              <w:pStyle w:val="Compact"/>
              <w:jc w:val="left"/>
            </w:pPr>
            <w:r>
              <w:t xml:space="preserve">HND-SAN-5L</w:t>
            </w:r>
          </w:p>
        </w:tc>
        <w:tc>
          <w:tcPr/>
          <w:p>
            <w:pPr>
              <w:pStyle w:val="Compact"/>
              <w:jc w:val="left"/>
            </w:pPr>
            <w:r>
              <w:t xml:space="preserve">12</w:t>
            </w:r>
          </w:p>
        </w:tc>
        <w:tc>
          <w:tcPr/>
          <w:p>
            <w:pPr>
              <w:pStyle w:val="Compact"/>
              <w:jc w:val="left"/>
            </w:pPr>
            <w:r>
              <w:t xml:space="preserve">$42.00</w:t>
            </w:r>
          </w:p>
        </w:tc>
        <w:tc>
          <w:tcPr/>
          <w:p>
            <w:pPr>
              <w:pStyle w:val="Compact"/>
              <w:jc w:val="left"/>
            </w:pPr>
            <w:r>
              <w:t xml:space="preserve">$504.00</w:t>
            </w:r>
          </w:p>
        </w:tc>
        <w:tc>
          <w:tcPr/>
          <w:p>
            <w:pPr>
              <w:pStyle w:val="Compact"/>
              <w:jc w:val="left"/>
            </w:pPr>
            <w:r>
              <w:t xml:space="preserve">5 days</w:t>
            </w:r>
          </w:p>
        </w:tc>
      </w:tr>
      <w:tr>
        <w:tc>
          <w:tcPr/>
          <w:p>
            <w:pPr>
              <w:pStyle w:val="Compact"/>
              <w:jc w:val="left"/>
            </w:pPr>
            <w:r>
              <w:t xml:space="preserve">10</w:t>
            </w:r>
          </w:p>
        </w:tc>
        <w:tc>
          <w:tcPr/>
          <w:p>
            <w:pPr>
              <w:pStyle w:val="Compact"/>
              <w:jc w:val="left"/>
            </w:pPr>
            <w:r>
              <w:t xml:space="preserve">Medical Waste Bags (biohazard, 120L, red, for Australia Melbourne clinic waste management)</w:t>
            </w:r>
          </w:p>
        </w:tc>
        <w:tc>
          <w:tcPr/>
          <w:p>
            <w:pPr>
              <w:pStyle w:val="Compact"/>
              <w:jc w:val="left"/>
            </w:pPr>
            <w:r>
              <w:t xml:space="preserve">MDL-WST-120</w:t>
            </w:r>
          </w:p>
        </w:tc>
        <w:tc>
          <w:tcPr/>
          <w:p>
            <w:pPr>
              <w:pStyle w:val="Compact"/>
              <w:jc w:val="left"/>
            </w:pPr>
            <w:r>
              <w:t xml:space="preserve">30</w:t>
            </w:r>
          </w:p>
        </w:tc>
        <w:tc>
          <w:tcPr/>
          <w:p>
            <w:pPr>
              <w:pStyle w:val="Compact"/>
              <w:jc w:val="left"/>
            </w:pPr>
            <w:r>
              <w:t xml:space="preserve">$12.80</w:t>
            </w:r>
          </w:p>
        </w:tc>
        <w:tc>
          <w:tcPr/>
          <w:p>
            <w:pPr>
              <w:pStyle w:val="Compact"/>
              <w:jc w:val="left"/>
            </w:pPr>
            <w:r>
              <w:t xml:space="preserve">$384.00</w:t>
            </w:r>
          </w:p>
        </w:tc>
        <w:tc>
          <w:tcPr/>
          <w:p>
            <w:pPr>
              <w:pStyle w:val="Compact"/>
              <w:jc w:val="left"/>
            </w:pPr>
            <w:r>
              <w:t xml:space="preserve">7 days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right"/>
            </w:pPr>
            <w:r>
              <w:t xml:space="preserve">$9,422.00</w:t>
            </w:r>
          </w:p>
        </w:tc>
      </w:tr>
      <w:tr>
        <w:tc>
          <w:tcPr/>
          <w:p>
            <w:pPr>
              <w:pStyle w:val="Compact"/>
              <w:jc w:val="left"/>
            </w:pPr>
            <w:r>
              <w:t xml:space="preserve">GST (10%)</w:t>
            </w:r>
          </w:p>
        </w:tc>
        <w:tc>
          <w:tcPr/>
          <w:p>
            <w:pPr>
              <w:pStyle w:val="Compact"/>
              <w:jc w:val="right"/>
            </w:pPr>
            <w:r>
              <w:t xml:space="preserve">$942.20</w:t>
            </w:r>
          </w:p>
        </w:tc>
      </w:tr>
      <w:tr>
        <w:tc>
          <w:tcPr/>
          <w:p>
            <w:pPr>
              <w:pStyle w:val="Compact"/>
              <w:jc w:val="left"/>
            </w:pPr>
            <w:r>
              <w:t xml:space="preserve">Freight &amp; Delivery (Australia Melbourne metro)</w:t>
            </w:r>
          </w:p>
        </w:tc>
        <w:tc>
          <w:tcPr/>
          <w:p>
            <w:pPr>
              <w:pStyle w:val="Compact"/>
              <w:jc w:val="right"/>
            </w:pPr>
            <w:r>
              <w:t xml:space="preserve">$185.00</w:t>
            </w:r>
          </w:p>
        </w:tc>
      </w:tr>
      <w:tr>
        <w:tc>
          <w:tcPr/>
          <w:p>
            <w:pPr>
              <w:pStyle w:val="Compact"/>
              <w:jc w:val="left"/>
            </w:pPr>
            <w:r>
              <w:t xml:space="preserve">Grand Total (AUD)</w:t>
            </w:r>
          </w:p>
        </w:tc>
        <w:tc>
          <w:tcPr/>
          <w:p>
            <w:pPr>
              <w:pStyle w:val="Compact"/>
              <w:jc w:val="right"/>
            </w:pPr>
            <w:r>
              <w:t xml:space="preserve">$10,549.20</w:t>
            </w:r>
          </w:p>
        </w:tc>
      </w:tr>
    </w:tbl>
    <w:bookmarkEnd w:id="23"/>
    <w:bookmarkStart w:id="24" w:name="terms-conditions"/>
    <w:p>
      <w:pPr>
        <w:pStyle w:val="Heading3"/>
      </w:pPr>
      <w:r>
        <w:t xml:space="preserve">Terms &amp; Conditions</w:t>
      </w:r>
    </w:p>
    <w:p>
      <w:pPr>
        <w:numPr>
          <w:ilvl w:val="0"/>
          <w:numId w:val="1001"/>
        </w:numPr>
        <w:pStyle w:val="Compact"/>
      </w:pPr>
      <w:r>
        <w:t xml:space="preserve">This</w:t>
      </w:r>
      <w:r>
        <w:t xml:space="preserve"> </w:t>
      </w:r>
      <w:r>
        <w:t xml:space="preserve">Purchase Order</w:t>
      </w:r>
      <w:r>
        <w:t xml:space="preserve"> </w:t>
      </w:r>
      <w:r>
        <w:t xml:space="preserve">is issued by Dr. Sarah Mitchell, a registered</w:t>
      </w:r>
      <w:r>
        <w:t xml:space="preserve"> </w:t>
      </w:r>
      <w:r>
        <w:t xml:space="preserve">Doctor General Practitioner</w:t>
      </w:r>
      <w:r>
        <w:t xml:space="preserve"> </w:t>
      </w:r>
      <w:r>
        <w:t xml:space="preserve">operating Melbourne Central Medical Practice, located in</w:t>
      </w:r>
      <w:r>
        <w:t xml:space="preserve"> </w:t>
      </w:r>
      <w:r>
        <w:t xml:space="preserve">Australia Melbourne</w:t>
      </w:r>
      <w:r>
        <w:t xml:space="preserve">, Victoria. All goods and services referenced herein are subject to the Australian Consumer Law (2010) and the Health Records Act 2001 (Vic).</w:t>
      </w:r>
    </w:p>
    <w:p>
      <w:pPr>
        <w:numPr>
          <w:ilvl w:val="0"/>
          <w:numId w:val="1001"/>
        </w:numPr>
        <w:pStyle w:val="Compact"/>
      </w:pPr>
      <w:r>
        <w:t xml:space="preserve">Payment terms: Net 30 days from the date of invoice receipt. Payment shall be made via electronic funds transfer (EFT) to the supplier's nominated bank account. Late payments shall attract interest at the rate of 2% per month in accordance with the Australian Consumer Law.</w:t>
      </w:r>
    </w:p>
    <w:p>
      <w:pPr>
        <w:numPr>
          <w:ilvl w:val="0"/>
          <w:numId w:val="1001"/>
        </w:numPr>
        <w:pStyle w:val="Compact"/>
      </w:pPr>
      <w:r>
        <w:t xml:space="preserve">All medical devices and equipment supplied under this</w:t>
      </w:r>
      <w:r>
        <w:t xml:space="preserve"> </w:t>
      </w:r>
      <w:r>
        <w:t xml:space="preserve">Purchase Order</w:t>
      </w:r>
      <w:r>
        <w:t xml:space="preserve"> </w:t>
      </w:r>
      <w:r>
        <w:t xml:space="preserve">must hold current Therapeutic Goods Administration (TGA) registration or approval for use in Australian healthcare settings. The supplier warrants that all items are new, unused, and free from defects.</w:t>
      </w:r>
    </w:p>
    <w:p>
      <w:pPr>
        <w:numPr>
          <w:ilvl w:val="0"/>
          <w:numId w:val="1001"/>
        </w:numPr>
        <w:pStyle w:val="Compact"/>
      </w:pPr>
      <w:r>
        <w:t xml:space="preserve">Delivery shall be made to the practice address at Level 4, 120 Collins Street, Melbourne VIC 3000,</w:t>
      </w:r>
      <w:r>
        <w:t xml:space="preserve"> </w:t>
      </w:r>
      <w:r>
        <w:t xml:space="preserve">Australia Melbourne</w:t>
      </w:r>
      <w:r>
        <w:t xml:space="preserve">. The supplier is responsible for all freight, insurance, and handling charges up to the point of delivery. Risk of loss passes to the buyer upon signed delivery receipt.</w:t>
      </w:r>
    </w:p>
    <w:p>
      <w:pPr>
        <w:numPr>
          <w:ilvl w:val="0"/>
          <w:numId w:val="1001"/>
        </w:numPr>
        <w:pStyle w:val="Compact"/>
      </w:pPr>
      <w:r>
        <w:t xml:space="preserve">The</w:t>
      </w:r>
      <w:r>
        <w:t xml:space="preserve"> </w:t>
      </w:r>
      <w:r>
        <w:t xml:space="preserve">Doctor General Practitioner</w:t>
      </w:r>
      <w:r>
        <w:t xml:space="preserve"> </w:t>
      </w:r>
      <w:r>
        <w:t xml:space="preserve">reserves the right to inspect all goods upon arrival. Any items found to be damaged, incorrect, or non-compliant with the specifications outlined in this</w:t>
      </w:r>
      <w:r>
        <w:t xml:space="preserve"> </w:t>
      </w:r>
      <w:r>
        <w:t xml:space="preserve">Purchase Order</w:t>
      </w:r>
      <w:r>
        <w:t xml:space="preserve"> </w:t>
      </w:r>
      <w:r>
        <w:t xml:space="preserve">must be replaced or refunded within 14 business days at the supplier's sole cost.</w:t>
      </w:r>
    </w:p>
    <w:p>
      <w:pPr>
        <w:numPr>
          <w:ilvl w:val="0"/>
          <w:numId w:val="1001"/>
        </w:numPr>
        <w:pStyle w:val="Compact"/>
      </w:pPr>
      <w:r>
        <w:t xml:space="preserve">Partial deliveries are not permitted unless explicitly agreed in writing by both parties. All line items must be delivered as a single consignment unless otherwise noted in the delivery column.</w:t>
      </w:r>
    </w:p>
    <w:p>
      <w:pPr>
        <w:numPr>
          <w:ilvl w:val="0"/>
          <w:numId w:val="1001"/>
        </w:numPr>
        <w:pStyle w:val="Compact"/>
      </w:pPr>
      <w:r>
        <w:t xml:space="preserve">This</w:t>
      </w:r>
      <w:r>
        <w:t xml:space="preserve"> </w:t>
      </w:r>
      <w:r>
        <w:t xml:space="preserve">Purchase Order</w:t>
      </w:r>
      <w:r>
        <w:t xml:space="preserve"> </w:t>
      </w:r>
      <w:r>
        <w:t xml:space="preserve">constitutes the entire agreement between the parties regarding the procurement of the goods listed herein and supersedes all prior negotiations, representations, or understandings, whether oral or written.</w:t>
      </w:r>
    </w:p>
    <w:p>
      <w:pPr>
        <w:numPr>
          <w:ilvl w:val="0"/>
          <w:numId w:val="1001"/>
        </w:numPr>
        <w:pStyle w:val="Compact"/>
      </w:pPr>
      <w:r>
        <w:t xml:space="preserve">Any disputes arising from this</w:t>
      </w:r>
      <w:r>
        <w:t xml:space="preserve"> </w:t>
      </w:r>
      <w:r>
        <w:t xml:space="preserve">Purchase Order</w:t>
      </w:r>
      <w:r>
        <w:t xml:space="preserve"> </w:t>
      </w:r>
      <w:r>
        <w:t xml:space="preserve">shall be resolved in accordance with the laws of the State of Victoria,</w:t>
      </w:r>
      <w:r>
        <w:t xml:space="preserve"> </w:t>
      </w:r>
      <w:r>
        <w:t xml:space="preserve">Australia Melbourne</w:t>
      </w:r>
      <w:r>
        <w:t xml:space="preserve">, and shall be subject to the exclusive jurisdiction of the courts of Victoria.</w:t>
      </w:r>
    </w:p>
    <w:p>
      <w:pPr>
        <w:numPr>
          <w:ilvl w:val="0"/>
          <w:numId w:val="1001"/>
        </w:numPr>
        <w:pStyle w:val="Compact"/>
      </w:pPr>
      <w:r>
        <w:t xml:space="preserve">The supplier acknowledges that the goods are procured for use in a registered</w:t>
      </w:r>
      <w:r>
        <w:t xml:space="preserve"> </w:t>
      </w:r>
      <w:r>
        <w:t xml:space="preserve">Doctor General Practitioner</w:t>
      </w:r>
      <w:r>
        <w:t xml:space="preserve"> </w:t>
      </w:r>
      <w:r>
        <w:t xml:space="preserve">medical practice and must comply with all applicable Australian and Victorian health, safety, and environmental regulations, including the Victorian Health Services Act 1988.</w:t>
      </w:r>
    </w:p>
    <w:p>
      <w:pPr>
        <w:numPr>
          <w:ilvl w:val="0"/>
          <w:numId w:val="1001"/>
        </w:numPr>
        <w:pStyle w:val="Compact"/>
      </w:pPr>
      <w:r>
        <w:t xml:space="preserve">Confidentiality: Both parties agree to maintain strict confidentiality regarding all business information exchanged in connection with this</w:t>
      </w:r>
      <w:r>
        <w:t xml:space="preserve"> </w:t>
      </w:r>
      <w:r>
        <w:t xml:space="preserve">Purchase Order</w:t>
      </w:r>
      <w:r>
        <w:t xml:space="preserve">, in compliance with the Privacy Act 1988 (Cth) and the Australian Privacy Principles.</w:t>
      </w:r>
    </w:p>
    <w:p>
      <w:pPr>
        <w:pStyle w:val="FirstParagraph"/>
      </w:pPr>
      <w:r>
        <w:rPr>
          <w:bCs/>
          <w:b/>
        </w:rPr>
        <w:t xml:space="preserve">Authorised by (Buyer):</w:t>
      </w:r>
    </w:p>
    <w:p>
      <w:pPr>
        <w:pStyle w:val="BodyText"/>
      </w:pPr>
      <w:r>
        <w:t xml:space="preserve">Dr. Sarah Mitchell, Doctor General Practitioner</w:t>
      </w:r>
    </w:p>
    <w:p>
      <w:pPr>
        <w:pStyle w:val="BodyText"/>
      </w:pPr>
      <w:r>
        <w:t xml:space="preserve">Melbourne Central Medical Practice</w:t>
      </w:r>
    </w:p>
    <w:p>
      <w:pPr>
        <w:pStyle w:val="BodyText"/>
      </w:pPr>
      <w:r>
        <w:t xml:space="preserve">Date: ____________________</w:t>
      </w:r>
    </w:p>
    <w:p>
      <w:pPr>
        <w:pStyle w:val="BodyText"/>
      </w:pPr>
      <w:r>
        <w:rPr>
          <w:bCs/>
          <w:b/>
        </w:rPr>
        <w:t xml:space="preserve">Accepted by (Supplier):</w:t>
      </w:r>
    </w:p>
    <w:p>
      <w:pPr>
        <w:pStyle w:val="BodyText"/>
      </w:pPr>
      <w:r>
        <w:t xml:space="preserve">MedSupply Australia Pty Ltd</w:t>
      </w:r>
    </w:p>
    <w:p>
      <w:pPr>
        <w:pStyle w:val="BodyText"/>
      </w:pPr>
      <w:r>
        <w:t xml:space="preserve">Authorised Representative</w:t>
      </w:r>
    </w:p>
    <w:p>
      <w:pPr>
        <w:pStyle w:val="BodyText"/>
      </w:pPr>
      <w:r>
        <w:t xml:space="preserve">Date: ____________________</w:t>
      </w:r>
    </w:p>
    <w:p>
      <w:pPr>
        <w:pStyle w:val="BodyText"/>
      </w:pPr>
      <w:r>
        <w:rPr>
          <w:bCs/>
          <w:b/>
        </w:rPr>
        <w:t xml:space="preserve">Important Notice:</w:t>
      </w:r>
      <w:r>
        <w:t xml:space="preserve"> </w:t>
      </w:r>
      <w:r>
        <w:t xml:space="preserve">This</w:t>
      </w:r>
      <w:r>
        <w:t xml:space="preserve"> </w:t>
      </w:r>
      <w:r>
        <w:t xml:space="preserve">Purchase Order</w:t>
      </w:r>
      <w:r>
        <w:t xml:space="preserve"> </w:t>
      </w:r>
      <w:r>
        <w:t xml:space="preserve">(PO-MEL-2025-04872) is a legally binding document issued for the procurement of medical supplies and equipment for a registered</w:t>
      </w:r>
      <w:r>
        <w:t xml:space="preserve"> </w:t>
      </w:r>
      <w:r>
        <w:t xml:space="preserve">Doctor General Practitioner</w:t>
      </w:r>
      <w:r>
        <w:t xml:space="preserve"> </w:t>
      </w:r>
      <w:r>
        <w:t xml:space="preserve">practice in</w:t>
      </w:r>
      <w:r>
        <w:t xml:space="preserve"> </w:t>
      </w:r>
      <w:r>
        <w:t xml:space="preserve">Australia Melbourne</w:t>
      </w:r>
      <w:r>
        <w:t xml:space="preserve">. All transactions are governed by Australian law. For queries regarding this order, please contact the procurement office at Melbourne Central Medical Practice, Level 4, 120 Collins Street, Melbourne VIC 3000, Australia. Telephone: +61 3 9654 2200. This document is valid for acceptance until 14 July 2025. Unauthorised reproduction or distribution of this</w:t>
      </w:r>
      <w:r>
        <w:t xml:space="preserve"> </w:t>
      </w:r>
      <w:r>
        <w:t xml:space="preserve">Purchase Order</w:t>
      </w:r>
      <w:r>
        <w:t xml:space="preserve"> </w:t>
      </w:r>
      <w:r>
        <w:t xml:space="preserve">is strictly prohibited.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Doctor General Practitioner - Australia Melbourne</dc:title>
  <dc:creator/>
  <dc:language>en</dc:language>
  <cp:keywords/>
  <dcterms:created xsi:type="dcterms:W3CDTF">2026-10-10T06:50:35Z</dcterms:created>
  <dcterms:modified xsi:type="dcterms:W3CDTF">2026-10-10T06:50:35Z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