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PO No: BD-DHAKA-2025-04782</w:t>
      </w:r>
    </w:p>
    <w:p>
      <w:pPr>
        <w:pStyle w:val="BodyText"/>
      </w:pPr>
      <w:r>
        <w:t xml:space="preserve">Date of Issue: 15 June 2025</w:t>
      </w:r>
    </w:p>
    <w:p>
      <w:pPr>
        <w:pStyle w:val="BodyText"/>
      </w:pPr>
      <w:r>
        <w:t xml:space="preserve">Valid Until: 15 July 2025</w:t>
      </w:r>
    </w:p>
    <w:p>
      <w:pPr>
        <w:pStyle w:val="BodyText"/>
      </w:pPr>
      <w:r>
        <w:t xml:space="preserve">Location: Bangladesh Dhaka</w:t>
      </w:r>
    </w:p>
    <w:bookmarkEnd w:id="20"/>
    <w:p>
      <w:pPr>
        <w:pStyle w:val="BodyText"/>
      </w:pPr>
      <w:r>
        <w:rPr>
          <w:bCs/>
          <w:b/>
        </w:rPr>
        <w:t xml:space="preserve">BUYER (RECEIVING PARTY):</w:t>
      </w:r>
      <w:r>
        <w:br/>
      </w:r>
      <w:r>
        <w:t xml:space="preserve">Dr. Mahmudul Hasan Chowdhury</w:t>
      </w:r>
      <w:r>
        <w:br/>
      </w:r>
      <w:r>
        <w:t xml:space="preserve">Doctor General Practitioner</w:t>
      </w:r>
      <w:r>
        <w:br/>
      </w:r>
      <w:r>
        <w:t xml:space="preserve">Chowdhury General Medical Clinic</w:t>
      </w:r>
      <w:r>
        <w:br/>
      </w:r>
      <w:r>
        <w:t xml:space="preserve">House 42, Road 11, Dhanmondi</w:t>
      </w:r>
      <w:r>
        <w:br/>
      </w:r>
      <w:r>
        <w:t xml:space="preserve">Dhaka-1205, Bangladesh</w:t>
      </w:r>
      <w:r>
        <w:br/>
      </w:r>
      <w:r>
        <w:t xml:space="preserve">Phone: +880-2-9887654</w:t>
      </w:r>
      <w:r>
        <w:br/>
      </w:r>
      <w:r>
        <w:t xml:space="preserve">Email: dr.mhasan.chowdhury@bdmail.com</w:t>
      </w:r>
      <w:r>
        <w:br/>
      </w:r>
      <w:r>
        <w:t xml:space="preserve">Trade License No: TL-2019-44821</w:t>
      </w:r>
    </w:p>
    <w:p>
      <w:pPr>
        <w:pStyle w:val="BodyText"/>
      </w:pPr>
      <w:r>
        <w:rPr>
          <w:bCs/>
          <w:b/>
        </w:rPr>
        <w:t xml:space="preserve">SELLER (SUPPLIER):</w:t>
      </w:r>
      <w:r>
        <w:br/>
      </w:r>
      <w:r>
        <w:t xml:space="preserve">MedEquip Bangladesh Ltd.</w:t>
      </w:r>
      <w:r>
        <w:br/>
      </w:r>
      <w:r>
        <w:t xml:space="preserve">Plot 7, Sector 10, Uttara</w:t>
      </w:r>
      <w:r>
        <w:br/>
      </w:r>
      <w:r>
        <w:t xml:space="preserve">Dhaka-1230, Bangladesh</w:t>
      </w:r>
      <w:r>
        <w:br/>
      </w:r>
      <w:r>
        <w:t xml:space="preserve">Phone: +880-2-8912345</w:t>
      </w:r>
      <w:r>
        <w:br/>
      </w:r>
      <w:r>
        <w:t xml:space="preserve">Email: sales@medequipbd.com</w:t>
      </w:r>
      <w:r>
        <w:br/>
      </w:r>
      <w:r>
        <w:t xml:space="preserve">VAT Registration: 001234567-0201</w:t>
      </w:r>
    </w:p>
    <w:p>
      <w:pPr>
        <w:pStyle w:val="BodyText"/>
      </w:pPr>
      <w:r>
        <w:t xml:space="preserve">1. PURPOSE OF THIS PURCHASE ORDER</w:t>
      </w:r>
    </w:p>
    <w:p>
      <w:pPr>
        <w:pStyle w:val="BodyText"/>
      </w:pPr>
      <w:r>
        <w:t xml:space="preserve">This Purchase Order is issued by Dr. Mahmudul Hasan Chowdhury, a registered Doctor General Practitioner operating in Bangladesh Dhaka, for the procurement of essential medical equipment, diagnostic instruments, pharmaceutical supplies, and office consumables required for the continued operation of the Chowdhury General Medical Clinic. This Purchase Order serves as a formal binding request for the supplier to deliver the specified goods within the agreed timeframe and at the stated prices. All transactions under this Purchase Order shall be governed by the laws of the People's Republic of Bangladesh and the commercial regulations applicable in Bangladesh Dhaka.</w:t>
      </w:r>
    </w:p>
    <w:p>
      <w:pPr>
        <w:pStyle w:val="BodyText"/>
      </w:pPr>
      <w:r>
        <w:t xml:space="preserve">2. ITEMIZED LIST OF PURCHASED GOODS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Description of Item</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1</w:t>
            </w:r>
          </w:p>
        </w:tc>
        <w:tc>
          <w:tcPr/>
          <w:p>
            <w:pPr>
              <w:pStyle w:val="Compact"/>
              <w:jc w:val="left"/>
            </w:pPr>
            <w:r>
              <w:t xml:space="preserve">Digital Blood Pressure Monitor (for Doctor General Practitioner consultation room)</w:t>
            </w:r>
          </w:p>
        </w:tc>
        <w:tc>
          <w:tcPr/>
          <w:p>
            <w:pPr>
              <w:pStyle w:val="Compact"/>
              <w:jc w:val="left"/>
            </w:pPr>
            <w:r>
              <w:t xml:space="preserve">Omron M7 Portable, Auto-cuff</w:t>
            </w:r>
          </w:p>
        </w:tc>
        <w:tc>
          <w:tcPr/>
          <w:p>
            <w:pPr>
              <w:pStyle w:val="Compact"/>
              <w:jc w:val="left"/>
            </w:pPr>
            <w:r>
              <w:t xml:space="preserve">3</w:t>
            </w:r>
          </w:p>
        </w:tc>
        <w:tc>
          <w:tcPr/>
          <w:p>
            <w:pPr>
              <w:pStyle w:val="Compact"/>
              <w:jc w:val="left"/>
            </w:pPr>
            <w:r>
              <w:t xml:space="preserve">Pcs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2</w:t>
            </w:r>
          </w:p>
        </w:tc>
        <w:tc>
          <w:tcPr/>
          <w:p>
            <w:pPr>
              <w:pStyle w:val="Compact"/>
              <w:jc w:val="left"/>
            </w:pPr>
            <w:r>
              <w:t xml:space="preserve">Pneumatic Stethoscope, Dual Head (for Doctor General Practitioner use)</w:t>
            </w:r>
          </w:p>
        </w:tc>
        <w:tc>
          <w:tcPr/>
          <w:p>
            <w:pPr>
              <w:pStyle w:val="Compact"/>
              <w:jc w:val="left"/>
            </w:pPr>
            <w:r>
              <w:t xml:space="preserve">3M Littmann Classic III, Steth</w:t>
            </w:r>
          </w:p>
        </w:tc>
        <w:tc>
          <w:tcPr/>
          <w:p>
            <w:pPr>
              <w:pStyle w:val="Compact"/>
              <w:jc w:val="left"/>
            </w:pPr>
            <w:r>
              <w:t xml:space="preserve">2</w:t>
            </w:r>
          </w:p>
        </w:tc>
        <w:tc>
          <w:tcPr/>
          <w:p>
            <w:pPr>
              <w:pStyle w:val="Compact"/>
              <w:jc w:val="left"/>
            </w:pPr>
            <w:r>
              <w:t xml:space="preserve">Pcs</w:t>
            </w:r>
          </w:p>
        </w:tc>
        <w:tc>
          <w:tcPr/>
          <w:p>
            <w:pPr>
              <w:pStyle w:val="Compact"/>
              <w:jc w:val="left"/>
            </w:pPr>
            <w:r>
              <w:t xml:space="preserve">6,200.00</w:t>
            </w:r>
          </w:p>
        </w:tc>
        <w:tc>
          <w:tcPr/>
          <w:p>
            <w:pPr>
              <w:pStyle w:val="Compact"/>
              <w:jc w:val="left"/>
            </w:pPr>
            <w:r>
              <w:t xml:space="preserve">12,400.00</w:t>
            </w:r>
          </w:p>
        </w:tc>
      </w:tr>
      <w:tr>
        <w:tc>
          <w:tcPr/>
          <w:p>
            <w:pPr>
              <w:pStyle w:val="Compact"/>
              <w:jc w:val="left"/>
            </w:pPr>
            <w:r>
              <w:t xml:space="preserve">3</w:t>
            </w:r>
          </w:p>
        </w:tc>
        <w:tc>
          <w:tcPr/>
          <w:p>
            <w:pPr>
              <w:pStyle w:val="Compact"/>
              <w:jc w:val="left"/>
            </w:pPr>
            <w:r>
              <w:t xml:space="preserve">Digital Thermometer, Infrared Forehead Type</w:t>
            </w:r>
          </w:p>
        </w:tc>
        <w:tc>
          <w:tcPr/>
          <w:p>
            <w:pPr>
              <w:pStyle w:val="Compact"/>
              <w:jc w:val="left"/>
            </w:pPr>
            <w:r>
              <w:t xml:space="preserve">Omron MC-682, Non-contact</w:t>
            </w:r>
          </w:p>
        </w:tc>
        <w:tc>
          <w:tcPr/>
          <w:p>
            <w:pPr>
              <w:pStyle w:val="Compact"/>
              <w:jc w:val="left"/>
            </w:pPr>
            <w:r>
              <w:t xml:space="preserve">5</w:t>
            </w:r>
          </w:p>
        </w:tc>
        <w:tc>
          <w:tcPr/>
          <w:p>
            <w:pPr>
              <w:pStyle w:val="Compact"/>
              <w:jc w:val="left"/>
            </w:pPr>
            <w:r>
              <w:t xml:space="preserve">Pcs</w:t>
            </w:r>
          </w:p>
        </w:tc>
        <w:tc>
          <w:tcPr/>
          <w:p>
            <w:pPr>
              <w:pStyle w:val="Compact"/>
              <w:jc w:val="left"/>
            </w:pPr>
            <w:r>
              <w:t xml:space="preserve">3,800.00</w:t>
            </w:r>
          </w:p>
        </w:tc>
        <w:tc>
          <w:tcPr/>
          <w:p>
            <w:pPr>
              <w:pStyle w:val="Compact"/>
              <w:jc w:val="left"/>
            </w:pPr>
            <w:r>
              <w:t xml:space="preserve">19,000.00</w:t>
            </w:r>
          </w:p>
        </w:tc>
      </w:tr>
      <w:tr>
        <w:tc>
          <w:tcPr/>
          <w:p>
            <w:pPr>
              <w:pStyle w:val="Compact"/>
              <w:jc w:val="left"/>
            </w:pPr>
            <w:r>
              <w:t xml:space="preserve">4</w:t>
            </w:r>
          </w:p>
        </w:tc>
        <w:tc>
          <w:tcPr/>
          <w:p>
            <w:pPr>
              <w:pStyle w:val="Compact"/>
              <w:jc w:val="left"/>
            </w:pPr>
            <w:r>
              <w:t xml:space="preserve">Portable ECG Machine, 12-Lead (for Doctor General Practitioner diagnostics)</w:t>
            </w:r>
          </w:p>
        </w:tc>
        <w:tc>
          <w:tcPr/>
          <w:p>
            <w:pPr>
              <w:pStyle w:val="Compact"/>
              <w:jc w:val="left"/>
            </w:pPr>
            <w:r>
              <w:t xml:space="preserve">Philips HeartStart FX, 12-lead</w:t>
            </w:r>
          </w:p>
        </w:tc>
        <w:tc>
          <w:tcPr/>
          <w:p>
            <w:pPr>
              <w:pStyle w:val="Compact"/>
              <w:jc w:val="left"/>
            </w:pPr>
            <w:r>
              <w:t xml:space="preserve">1</w:t>
            </w:r>
          </w:p>
        </w:tc>
        <w:tc>
          <w:tcPr/>
          <w:p>
            <w:pPr>
              <w:pStyle w:val="Compact"/>
              <w:jc w:val="left"/>
            </w:pPr>
            <w:r>
              <w:t xml:space="preserve">Pcs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5</w:t>
            </w:r>
          </w:p>
        </w:tc>
        <w:tc>
          <w:tcPr/>
          <w:p>
            <w:pPr>
              <w:pStyle w:val="Compact"/>
              <w:jc w:val="left"/>
            </w:pPr>
            <w:r>
              <w:t xml:space="preserve">Examination Couch / Patient Bed with Adjustable Backrest</w:t>
            </w:r>
          </w:p>
        </w:tc>
        <w:tc>
          <w:tcPr/>
          <w:p>
            <w:pPr>
              <w:pStyle w:val="Compact"/>
              <w:jc w:val="left"/>
            </w:pPr>
            <w:r>
              <w:t xml:space="preserve">MedEquip BD-EC-200, Steel frame</w:t>
            </w:r>
          </w:p>
        </w:tc>
        <w:tc>
          <w:tcPr/>
          <w:p>
            <w:pPr>
              <w:pStyle w:val="Compact"/>
              <w:jc w:val="left"/>
            </w:pPr>
            <w:r>
              <w:t xml:space="preserve">2</w:t>
            </w:r>
          </w:p>
        </w:tc>
        <w:tc>
          <w:tcPr/>
          <w:p>
            <w:pPr>
              <w:pStyle w:val="Compact"/>
              <w:jc w:val="left"/>
            </w:pPr>
            <w:r>
              <w:t xml:space="preserve">Pcs</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6</w:t>
            </w:r>
          </w:p>
        </w:tc>
        <w:tc>
          <w:tcPr/>
          <w:p>
            <w:pPr>
              <w:pStyle w:val="Compact"/>
              <w:jc w:val="left"/>
            </w:pPr>
            <w:r>
              <w:t xml:space="preserve">Sterilizer, Autoclave 18L (for Doctor General Practitioner instruments)</w:t>
            </w:r>
          </w:p>
        </w:tc>
        <w:tc>
          <w:tcPr/>
          <w:p>
            <w:pPr>
              <w:pStyle w:val="Compact"/>
              <w:jc w:val="left"/>
            </w:pPr>
            <w:r>
              <w:t xml:space="preserve">Wuhan HANSEN, 18L, Digital</w:t>
            </w:r>
          </w:p>
        </w:tc>
        <w:tc>
          <w:tcPr/>
          <w:p>
            <w:pPr>
              <w:pStyle w:val="Compact"/>
              <w:jc w:val="left"/>
            </w:pPr>
            <w:r>
              <w:t xml:space="preserve">1</w:t>
            </w:r>
          </w:p>
        </w:tc>
        <w:tc>
          <w:tcPr/>
          <w:p>
            <w:pPr>
              <w:pStyle w:val="Compact"/>
              <w:jc w:val="left"/>
            </w:pPr>
            <w:r>
              <w:t xml:space="preserve">Pcs</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7</w:t>
            </w:r>
          </w:p>
        </w:tc>
        <w:tc>
          <w:tcPr/>
          <w:p>
            <w:pPr>
              <w:pStyle w:val="Compact"/>
              <w:jc w:val="left"/>
            </w:pPr>
            <w:r>
              <w:t xml:space="preserve">Pharmaceutical Stock: Paracetamol 500mg Tablets (for Doctor General Practitioner prescriptions)</w:t>
            </w:r>
          </w:p>
        </w:tc>
        <w:tc>
          <w:tcPr/>
          <w:p>
            <w:pPr>
              <w:pStyle w:val="Compact"/>
              <w:jc w:val="left"/>
            </w:pPr>
            <w:r>
              <w:t xml:space="preserve">1000 tabs/bottle, x 20 bottles</w:t>
            </w:r>
          </w:p>
        </w:tc>
        <w:tc>
          <w:tcPr/>
          <w:p>
            <w:pPr>
              <w:pStyle w:val="Compact"/>
              <w:jc w:val="left"/>
            </w:pPr>
            <w:r>
              <w:t xml:space="preserve">20</w:t>
            </w:r>
          </w:p>
        </w:tc>
        <w:tc>
          <w:tcPr/>
          <w:p>
            <w:pPr>
              <w:pStyle w:val="Compact"/>
              <w:jc w:val="left"/>
            </w:pPr>
            <w:r>
              <w:t xml:space="preserve">Bottles</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8</w:t>
            </w:r>
          </w:p>
        </w:tc>
        <w:tc>
          <w:tcPr/>
          <w:p>
            <w:pPr>
              <w:pStyle w:val="Compact"/>
              <w:jc w:val="left"/>
            </w:pPr>
            <w:r>
              <w:t xml:space="preserve">Pharmaceutical Stock: Amoxicillin 250mg Capsules</w:t>
            </w:r>
          </w:p>
        </w:tc>
        <w:tc>
          <w:tcPr/>
          <w:p>
            <w:pPr>
              <w:pStyle w:val="Compact"/>
              <w:jc w:val="left"/>
            </w:pPr>
            <w:r>
              <w:t xml:space="preserve">20 caps/strip, x 50 strips</w:t>
            </w:r>
          </w:p>
        </w:tc>
        <w:tc>
          <w:tcPr/>
          <w:p>
            <w:pPr>
              <w:pStyle w:val="Compact"/>
              <w:jc w:val="left"/>
            </w:pPr>
            <w:r>
              <w:t xml:space="preserve">50</w:t>
            </w:r>
          </w:p>
        </w:tc>
        <w:tc>
          <w:tcPr/>
          <w:p>
            <w:pPr>
              <w:pStyle w:val="Compact"/>
              <w:jc w:val="left"/>
            </w:pPr>
            <w:r>
              <w:t xml:space="preserve">Strips</w:t>
            </w:r>
          </w:p>
        </w:tc>
        <w:tc>
          <w:tcPr/>
          <w:p>
            <w:pPr>
              <w:pStyle w:val="Compact"/>
              <w:jc w:val="left"/>
            </w:pPr>
            <w:r>
              <w:t xml:space="preserve">120.00</w:t>
            </w:r>
          </w:p>
        </w:tc>
        <w:tc>
          <w:tcPr/>
          <w:p>
            <w:pPr>
              <w:pStyle w:val="Compact"/>
              <w:jc w:val="left"/>
            </w:pPr>
            <w:r>
              <w:t xml:space="preserve">6,000.00</w:t>
            </w:r>
          </w:p>
        </w:tc>
      </w:tr>
      <w:tr>
        <w:tc>
          <w:tcPr/>
          <w:p>
            <w:pPr>
              <w:pStyle w:val="Compact"/>
              <w:jc w:val="left"/>
            </w:pPr>
            <w:r>
              <w:t xml:space="preserve">9</w:t>
            </w:r>
          </w:p>
        </w:tc>
        <w:tc>
          <w:tcPr/>
          <w:p>
            <w:pPr>
              <w:pStyle w:val="Compact"/>
              <w:jc w:val="left"/>
            </w:pPr>
            <w:r>
              <w:t xml:space="preserve">Disposable Syringes 5ml with Needle (for Doctor General Practitioner injections)</w:t>
            </w:r>
          </w:p>
        </w:tc>
        <w:tc>
          <w:tcPr/>
          <w:p>
            <w:pPr>
              <w:pStyle w:val="Compact"/>
              <w:jc w:val="left"/>
            </w:pPr>
            <w:r>
              <w:t xml:space="preserve">BD Vacutainer, 5ml, Sterile</w:t>
            </w:r>
          </w:p>
        </w:tc>
        <w:tc>
          <w:tcPr/>
          <w:p>
            <w:pPr>
              <w:pStyle w:val="Compact"/>
              <w:jc w:val="left"/>
            </w:pPr>
            <w:r>
              <w:t xml:space="preserve">500</w:t>
            </w:r>
          </w:p>
        </w:tc>
        <w:tc>
          <w:tcPr/>
          <w:p>
            <w:pPr>
              <w:pStyle w:val="Compact"/>
              <w:jc w:val="left"/>
            </w:pPr>
            <w:r>
              <w:t xml:space="preserve">Pcs</w:t>
            </w:r>
          </w:p>
        </w:tc>
        <w:tc>
          <w:tcPr/>
          <w:p>
            <w:pPr>
              <w:pStyle w:val="Compact"/>
              <w:jc w:val="left"/>
            </w:pPr>
            <w:r>
              <w:t xml:space="preserve">35.00</w:t>
            </w:r>
          </w:p>
        </w:tc>
        <w:tc>
          <w:tcPr/>
          <w:p>
            <w:pPr>
              <w:pStyle w:val="Compact"/>
              <w:jc w:val="left"/>
            </w:pPr>
            <w:r>
              <w:t xml:space="preserve">17,500.00</w:t>
            </w:r>
          </w:p>
        </w:tc>
      </w:tr>
      <w:tr>
        <w:tc>
          <w:tcPr/>
          <w:p>
            <w:pPr>
              <w:pStyle w:val="Compact"/>
              <w:jc w:val="left"/>
            </w:pPr>
            <w:r>
              <w:t xml:space="preserve">10</w:t>
            </w:r>
          </w:p>
        </w:tc>
        <w:tc>
          <w:tcPr/>
          <w:p>
            <w:pPr>
              <w:pStyle w:val="Compact"/>
              <w:jc w:val="left"/>
            </w:pPr>
            <w:r>
              <w:t xml:space="preserve">Medical Examination Gloves, Nitrile, Medium (Box of 100)</w:t>
            </w:r>
          </w:p>
        </w:tc>
        <w:tc>
          <w:tcPr/>
          <w:p>
            <w:pPr>
              <w:pStyle w:val="Compact"/>
              <w:jc w:val="left"/>
            </w:pPr>
            <w:r>
              <w:t xml:space="preserve">Medi-Grade, Powder-free, Latex-free</w:t>
            </w:r>
          </w:p>
        </w:tc>
        <w:tc>
          <w:tcPr/>
          <w:p>
            <w:pPr>
              <w:pStyle w:val="Compact"/>
              <w:jc w:val="left"/>
            </w:pPr>
            <w:r>
              <w:t xml:space="preserve">30</w:t>
            </w:r>
          </w:p>
        </w:tc>
        <w:tc>
          <w:tcPr/>
          <w:p>
            <w:pPr>
              <w:pStyle w:val="Compact"/>
              <w:jc w:val="left"/>
            </w:pPr>
            <w:r>
              <w:t xml:space="preserve">Boxes</w:t>
            </w:r>
          </w:p>
        </w:tc>
        <w:tc>
          <w:tcPr/>
          <w:p>
            <w:pPr>
              <w:pStyle w:val="Compact"/>
              <w:jc w:val="left"/>
            </w:pPr>
            <w:r>
              <w:t xml:space="preserve">850.00</w:t>
            </w:r>
          </w:p>
        </w:tc>
        <w:tc>
          <w:tcPr/>
          <w:p>
            <w:pPr>
              <w:pStyle w:val="Compact"/>
              <w:jc w:val="left"/>
            </w:pPr>
            <w:r>
              <w:t xml:space="preserve">25,500.00</w:t>
            </w:r>
          </w:p>
        </w:tc>
      </w:tr>
      <w:tr>
        <w:tc>
          <w:tcPr/>
          <w:p>
            <w:pPr>
              <w:pStyle w:val="Compact"/>
              <w:jc w:val="left"/>
            </w:pPr>
            <w:r>
              <w:t xml:space="preserve">11</w:t>
            </w:r>
          </w:p>
        </w:tc>
        <w:tc>
          <w:tcPr/>
          <w:p>
            <w:pPr>
              <w:pStyle w:val="Compact"/>
              <w:jc w:val="left"/>
            </w:pPr>
            <w:r>
              <w:t xml:space="preserve">Medical Office Furniture: Reception Desk with Storage</w:t>
            </w:r>
          </w:p>
        </w:tc>
        <w:tc>
          <w:tcPr/>
          <w:p>
            <w:pPr>
              <w:pStyle w:val="Compact"/>
              <w:jc w:val="left"/>
            </w:pPr>
            <w:r>
              <w:t xml:space="preserve">Custom, 180cm x 70cm, Laminated</w:t>
            </w:r>
          </w:p>
        </w:tc>
        <w:tc>
          <w:tcPr/>
          <w:p>
            <w:pPr>
              <w:pStyle w:val="Compact"/>
              <w:jc w:val="left"/>
            </w:pPr>
            <w:r>
              <w:t xml:space="preserve">1</w:t>
            </w:r>
          </w:p>
        </w:tc>
        <w:tc>
          <w:tcPr/>
          <w:p>
            <w:pPr>
              <w:pStyle w:val="Compact"/>
              <w:jc w:val="left"/>
            </w:pPr>
            <w:r>
              <w:t xml:space="preserve">Pcs</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12</w:t>
            </w:r>
          </w:p>
        </w:tc>
        <w:tc>
          <w:tcPr/>
          <w:p>
            <w:pPr>
              <w:pStyle w:val="Compact"/>
              <w:jc w:val="left"/>
            </w:pPr>
            <w:r>
              <w:t xml:space="preserve">Computer System for Patient Records (Doctor General Practitioner EMR)</w:t>
            </w:r>
          </w:p>
        </w:tc>
        <w:tc>
          <w:tcPr/>
          <w:p>
            <w:pPr>
              <w:pStyle w:val="Compact"/>
              <w:jc w:val="left"/>
            </w:pPr>
            <w:r>
              <w:t xml:space="preserve">Dell OptiPlex 7010, i5, 16GB, 512GB SSD</w:t>
            </w:r>
          </w:p>
        </w:tc>
        <w:tc>
          <w:tcPr/>
          <w:p>
            <w:pPr>
              <w:pStyle w:val="Compact"/>
              <w:jc w:val="left"/>
            </w:pPr>
            <w:r>
              <w:t xml:space="preserve">1</w:t>
            </w:r>
          </w:p>
        </w:tc>
        <w:tc>
          <w:tcPr/>
          <w:p>
            <w:pPr>
              <w:pStyle w:val="Compact"/>
              <w:jc w:val="left"/>
            </w:pPr>
            <w:r>
              <w:t xml:space="preserve">Pcs</w:t>
            </w:r>
          </w:p>
        </w:tc>
        <w:tc>
          <w:tcPr/>
          <w:p>
            <w:pPr>
              <w:pStyle w:val="Compact"/>
              <w:jc w:val="left"/>
            </w:pPr>
            <w:r>
              <w:t xml:space="preserve">88,000.00</w:t>
            </w:r>
          </w:p>
        </w:tc>
        <w:tc>
          <w:tcPr/>
          <w:p>
            <w:pPr>
              <w:pStyle w:val="Compact"/>
              <w:jc w:val="left"/>
            </w:pPr>
            <w:r>
              <w:t xml:space="preserve">88,000.00</w:t>
            </w:r>
          </w:p>
        </w:tc>
      </w:tr>
      <w:tr>
        <w:tc>
          <w:tcPr>
            <w:gridSpan w:val="6"/>
          </w:tcPr>
          <w:p>
            <w:pPr>
              <w:pStyle w:val="Compact"/>
              <w:jc w:val="right"/>
            </w:pPr>
            <w:r>
              <w:t xml:space="preserve">SUBTOTAL:</w:t>
            </w:r>
          </w:p>
        </w:tc>
        <w:tc>
          <w:tcPr/>
          <w:p>
            <w:pPr>
              <w:pStyle w:val="Compact"/>
              <w:jc w:val="left"/>
            </w:pPr>
            <w:r>
              <w:t xml:space="preserve">588,900.00</w:t>
            </w:r>
          </w:p>
        </w:tc>
      </w:tr>
      <w:tr>
        <w:tc>
          <w:tcPr>
            <w:gridSpan w:val="6"/>
          </w:tcPr>
          <w:p>
            <w:pPr>
              <w:pStyle w:val="Compact"/>
              <w:jc w:val="right"/>
            </w:pPr>
            <w:r>
              <w:t xml:space="preserve">VAT (5% as per Bangladesh Dhaka tax regulations):</w:t>
            </w:r>
          </w:p>
        </w:tc>
        <w:tc>
          <w:tcPr/>
          <w:p>
            <w:pPr>
              <w:pStyle w:val="Compact"/>
              <w:jc w:val="left"/>
            </w:pPr>
            <w:r>
              <w:t xml:space="preserve">29,445.00</w:t>
            </w:r>
          </w:p>
        </w:tc>
      </w:tr>
      <w:tr>
        <w:tc>
          <w:tcPr>
            <w:gridSpan w:val="6"/>
          </w:tcPr>
          <w:p>
            <w:pPr>
              <w:pStyle w:val="Compact"/>
              <w:jc w:val="right"/>
            </w:pPr>
            <w:r>
              <w:t xml:space="preserve">DELIVERY CHARGE (within Bangladesh Dhaka city limits):</w:t>
            </w:r>
          </w:p>
        </w:tc>
        <w:tc>
          <w:tcPr/>
          <w:p>
            <w:pPr>
              <w:pStyle w:val="Compact"/>
              <w:jc w:val="left"/>
            </w:pPr>
            <w:r>
              <w:t xml:space="preserve">5,000.00</w:t>
            </w:r>
          </w:p>
        </w:tc>
      </w:tr>
      <w:tr>
        <w:tc>
          <w:tcPr>
            <w:gridSpan w:val="6"/>
          </w:tcPr>
          <w:p>
            <w:pPr>
              <w:pStyle w:val="Compact"/>
              <w:jc w:val="right"/>
            </w:pPr>
            <w:r>
              <w:t xml:space="preserve">GRAND TOTAL (BDT):</w:t>
            </w:r>
          </w:p>
        </w:tc>
        <w:tc>
          <w:tcPr/>
          <w:p>
            <w:pPr>
              <w:pStyle w:val="Compact"/>
              <w:jc w:val="left"/>
            </w:pPr>
            <w:r>
              <w:t xml:space="preserve">623,345.00</w:t>
            </w:r>
          </w:p>
        </w:tc>
      </w:tr>
    </w:tbl>
    <w:p>
      <w:pPr>
        <w:pStyle w:val="BodyText"/>
      </w:pPr>
      <w:r>
        <w:t xml:space="preserve">3. TERMS AND CONDITIONS OF THIS PURCHASE ORDER</w:t>
      </w:r>
    </w:p>
    <w:p>
      <w:pPr>
        <w:numPr>
          <w:ilvl w:val="0"/>
          <w:numId w:val="1001"/>
        </w:numPr>
        <w:pStyle w:val="Compact"/>
      </w:pPr>
      <w:r>
        <w:rPr>
          <w:bCs/>
          <w:b/>
        </w:rPr>
        <w:t xml:space="preserve">Delivery:</w:t>
      </w:r>
      <w:r>
        <w:t xml:space="preserve"> </w:t>
      </w:r>
      <w:r>
        <w:t xml:space="preserve">The supplier shall deliver all items listed in this Purchase Order to the Doctor General Practitioner's clinic located at House 42, Road 11, Dhanmondi, Bangladesh Dhaka within fourteen (14) calendar days from the date of this Purchase Order. Delivery shall be made between 9:00 AM and 5:00 PM on weekdays.</w:t>
      </w:r>
    </w:p>
    <w:p>
      <w:pPr>
        <w:numPr>
          <w:ilvl w:val="0"/>
          <w:numId w:val="1001"/>
        </w:numPr>
        <w:pStyle w:val="Compact"/>
      </w:pPr>
      <w:r>
        <w:rPr>
          <w:bCs/>
          <w:b/>
        </w:rPr>
        <w:t xml:space="preserve">Payment Terms:</w:t>
      </w:r>
      <w:r>
        <w:t xml:space="preserve"> </w:t>
      </w:r>
      <w:r>
        <w:t xml:space="preserve">Payment of the full amount of BDT 623,345.00 (Six Hundred Twenty-Three Thousand Three Hundred Forty-Five Taka Only) shall be made via bank transfer to the supplier's designated account within seven (7) days of successful delivery and inspection of all goods. A 10% advance payment of BDT 62,334.50 is due upon acceptance of this Purchase Order.</w:t>
      </w:r>
    </w:p>
    <w:p>
      <w:pPr>
        <w:numPr>
          <w:ilvl w:val="0"/>
          <w:numId w:val="1001"/>
        </w:numPr>
        <w:pStyle w:val="Compact"/>
      </w:pPr>
      <w:r>
        <w:rPr>
          <w:bCs/>
          <w:b/>
        </w:rPr>
        <w:t xml:space="preserve">Quality Assurance:</w:t>
      </w:r>
      <w:r>
        <w:t xml:space="preserve"> </w:t>
      </w:r>
      <w:r>
        <w:t xml:space="preserve">All medical equipment and pharmaceutical supplies must meet the standards set by the Bangladesh Drug Administration (BDA) and the Bangladesh Medical and Dental Council (BMDC). The Doctor General Practitioner reserves the right to reject any item that does not conform to the specifications stated in this Purchase Order.</w:t>
      </w:r>
    </w:p>
    <w:p>
      <w:pPr>
        <w:numPr>
          <w:ilvl w:val="0"/>
          <w:numId w:val="1001"/>
        </w:numPr>
        <w:pStyle w:val="Compact"/>
      </w:pPr>
      <w:r>
        <w:rPr>
          <w:bCs/>
          <w:b/>
        </w:rPr>
        <w:t xml:space="preserve">Warranty:</w:t>
      </w:r>
      <w:r>
        <w:t xml:space="preserve"> </w:t>
      </w:r>
      <w:r>
        <w:t xml:space="preserve">All electronic and mechanical equipment shall carry a minimum warranty of twelve (12) months from the date of delivery. Pharmaceutical products must have a minimum expiry date of eighteen (18) months from the date of delivery.</w:t>
      </w:r>
    </w:p>
    <w:p>
      <w:pPr>
        <w:numPr>
          <w:ilvl w:val="0"/>
          <w:numId w:val="1001"/>
        </w:numPr>
        <w:pStyle w:val="Compact"/>
      </w:pPr>
      <w:r>
        <w:rPr>
          <w:bCs/>
          <w:b/>
        </w:rPr>
        <w:t xml:space="preserve">Compliance:</w:t>
      </w:r>
      <w:r>
        <w:t xml:space="preserve"> </w:t>
      </w:r>
      <w:r>
        <w:t xml:space="preserve">This Purchase Order is issued in compliance with the Medical Practitioners Act of Bangladesh and all applicable regulations governing the practice of a Doctor General Practitioner in Bangladesh Dhaka. The supplier warrants that all items are legally importable and sellable within Bangladesh.</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Bangladesh Dhaka in accordance with the Arbitration Act of Bangladesh. The jurisdiction of the courts of Bangladesh Dhaka shall be exclusive.</w:t>
      </w:r>
    </w:p>
    <w:p>
      <w:pPr>
        <w:numPr>
          <w:ilvl w:val="0"/>
          <w:numId w:val="1001"/>
        </w:numPr>
        <w:pStyle w:val="Compact"/>
      </w:pPr>
      <w:r>
        <w:rPr>
          <w:bCs/>
          <w:b/>
        </w:rPr>
        <w:t xml:space="preserve">Force Majeure:</w:t>
      </w:r>
      <w:r>
        <w:t xml:space="preserve"> </w:t>
      </w:r>
      <w:r>
        <w:t xml:space="preserve">Neither party shall be liable for delays caused by natural disasters, government-imposed restrictions, or other events beyond reasonable control, as commonly recognized in Bangladesh Dhaka commercial practice.</w:t>
      </w:r>
    </w:p>
    <w:p>
      <w:pPr>
        <w:numPr>
          <w:ilvl w:val="0"/>
          <w:numId w:val="1001"/>
        </w:numPr>
        <w:pStyle w:val="Compact"/>
      </w:pPr>
      <w:r>
        <w:rPr>
          <w:bCs/>
          <w:b/>
        </w:rPr>
        <w:t xml:space="preserve">Amendments:</w:t>
      </w:r>
      <w:r>
        <w:t xml:space="preserve"> </w:t>
      </w:r>
      <w:r>
        <w:t xml:space="preserve">This Purchase Order may only be amended in writing, signed by both the Doctor General Practitioner (buyer) and the authorized representative of the supplier. Verbal modifications shall hold no legal validity.</w:t>
      </w:r>
    </w:p>
    <w:p>
      <w:pPr>
        <w:pStyle w:val="FirstParagraph"/>
      </w:pPr>
      <w:r>
        <w:t xml:space="preserve">4. DELIVERY AND ACCEPTANCE</w:t>
      </w:r>
    </w:p>
    <w:p>
      <w:pPr>
        <w:pStyle w:val="BodyText"/>
      </w:pPr>
      <w:r>
        <w:t xml:space="preserve">The Doctor General Practitioner or his designated clinic staff shall inspect all delivered goods upon arrival at the Bangladesh Dhaka premises. Any visible damage, incorrect items, or quantity discrepancies must be reported to the supplier within forty-eight (48) hours of delivery. Acceptance of goods does not waive the buyer's rights regarding latent defects or warranty claims. The supplier shall provide a detailed delivery challan and commercial invoice along with all goods.</w:t>
      </w:r>
    </w:p>
    <w:p>
      <w:pPr>
        <w:pStyle w:val="BodyText"/>
      </w:pPr>
      <w:r>
        <w:t xml:space="preserve">5. AUTHORIZED SIGNATORIES</w:t>
      </w:r>
    </w:p>
    <w:p>
      <w:pPr>
        <w:pStyle w:val="BodyText"/>
      </w:pPr>
      <w:r>
        <w:rPr>
          <w:bCs/>
          <w:b/>
        </w:rPr>
        <w:t xml:space="preserve">For and on behalf of the Buyer:</w:t>
      </w:r>
    </w:p>
    <w:p>
      <w:pPr>
        <w:pStyle w:val="BodyText"/>
      </w:pPr>
      <w:r>
        <w:t xml:space="preserve">Dr. Mahmudul Hasan Chowdhury</w:t>
      </w:r>
      <w:r>
        <w:br/>
      </w:r>
      <w:r>
        <w:t xml:space="preserve">Doctor General Practitioner</w:t>
      </w:r>
      <w:r>
        <w:br/>
      </w:r>
      <w:r>
        <w:t xml:space="preserve">Bangladesh Medical Registration No: BDMC-2014-08832</w:t>
      </w:r>
      <w:r>
        <w:br/>
      </w:r>
      <w:r>
        <w:t xml:space="preserve">Bangladesh Dhaka</w:t>
      </w:r>
    </w:p>
    <w:p>
      <w:pPr>
        <w:pStyle w:val="BodyText"/>
      </w:pPr>
      <w:r>
        <w:t xml:space="preserve">Signature &amp; Date</w:t>
      </w:r>
    </w:p>
    <w:p>
      <w:pPr>
        <w:pStyle w:val="BodyText"/>
      </w:pPr>
      <w:r>
        <w:rPr>
          <w:bCs/>
          <w:b/>
        </w:rPr>
        <w:t xml:space="preserve">For and on behalf of the Supplier:</w:t>
      </w:r>
    </w:p>
    <w:p>
      <w:pPr>
        <w:pStyle w:val="BodyText"/>
      </w:pPr>
      <w:r>
        <w:t xml:space="preserve">Mr. Tanvir Ahmed</w:t>
      </w:r>
      <w:r>
        <w:br/>
      </w:r>
      <w:r>
        <w:t xml:space="preserve">Sales &amp; Distribution Manager</w:t>
      </w:r>
      <w:r>
        <w:br/>
      </w:r>
      <w:r>
        <w:t xml:space="preserve">MedEquip Bangladesh Ltd.</w:t>
      </w:r>
      <w:r>
        <w:br/>
      </w:r>
      <w:r>
        <w:t xml:space="preserve">Bangladesh Dhaka</w:t>
      </w:r>
    </w:p>
    <w:p>
      <w:pPr>
        <w:pStyle w:val="BodyText"/>
      </w:pPr>
      <w:r>
        <w:t xml:space="preserve">Signature &amp; Date</w:t>
      </w:r>
    </w:p>
    <w:p>
      <w:pPr>
        <w:pStyle w:val="BodyText"/>
      </w:pPr>
      <w:r>
        <w:t xml:space="preserve">This Purchase Order document (PO No: BD-DHAKA-2025-04782) is issued for the Doctor General Practitioner practice in Bangladesh Dhaka. This document is valid only when signed by both parties. Unauthorised reproduction or distribution is prohibited. All prices are quoted in Bangladeshi Taka (BDT) and are inclusive of applicable taxes as per Bangladesh Dhaka fiscal regulations. This Purchase Order constitutes a legally binding agreement upon full execution by both parties.</w:t>
      </w:r>
    </w:p>
    <w:p>
      <w:pPr>
        <w:pStyle w:val="BodyText"/>
      </w:pPr>
      <w:r>
        <w:t xml:space="preserve">Document generated on: 15 June 2025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Bangladesh Dhaka</dc:title>
  <dc:creator/>
  <dc:language>en</dc:language>
  <cp:keywords/>
  <dcterms:created xsi:type="dcterms:W3CDTF">2026-10-10T08:39:58Z</dcterms:created>
  <dcterms:modified xsi:type="dcterms:W3CDTF">2026-10-10T08:39:58Z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