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urchase-order"/>
    <w:p>
      <w:pPr>
        <w:pStyle w:val="Heading1"/>
      </w:pPr>
      <w:r>
        <w:t xml:space="preserve">PURCHASE ORDER</w:t>
      </w:r>
    </w:p>
    <w:p>
      <w:pPr>
        <w:pStyle w:val="FirstParagraph"/>
      </w:pPr>
      <w:r>
        <w:t xml:space="preserve">Clínica Médica Rio de Janeiro Ltda.</w:t>
      </w:r>
    </w:p>
    <w:p>
      <w:pPr>
        <w:pStyle w:val="BodyText"/>
      </w:pPr>
      <w:r>
        <w:t xml:space="preserve">Av. Atlântica, 1500 - Copacabana, Rio de Janeiro, RJ - CEP 22070-001, Brazil</w:t>
      </w:r>
    </w:p>
    <w:p>
      <w:pPr>
        <w:pStyle w:val="BodyText"/>
      </w:pPr>
      <w:r>
        <w:t xml:space="preserve">CNPJ: 12.345.678/0001-90 | Phone: +55 (21) 3456-7890 | Email: compras@clinica-rio.com.br</w:t>
      </w:r>
    </w:p>
    <w:bookmarkEnd w:id="20"/>
    <w:p>
      <w:pPr>
        <w:pStyle w:val="BodyText"/>
      </w:pPr>
      <w:r>
        <w:rPr>
          <w:bCs/>
          <w:b/>
        </w:rPr>
        <w:t xml:space="preserve">Purchase Order No.:</w:t>
      </w:r>
      <w:r>
        <w:t xml:space="preserve"> </w:t>
      </w:r>
      <w:r>
        <w:t xml:space="preserve">PO-2025-04872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Delivery Location:</w:t>
      </w:r>
      <w:r>
        <w:t xml:space="preserve"> </w:t>
      </w:r>
      <w:r>
        <w:t xml:space="preserve">Rio de Janeiro, RJ, Brazil</w:t>
      </w:r>
      <w:r>
        <w:br/>
      </w:r>
      <w:r>
        <w:rPr>
          <w:bCs/>
          <w:b/>
        </w:rPr>
        <w:t xml:space="preserve">Delivery Date Required:</w:t>
      </w:r>
      <w:r>
        <w:t xml:space="preserve"> </w:t>
      </w:r>
      <w:r>
        <w:t xml:space="preserve">30 June 2025</w:t>
      </w:r>
      <w:r>
        <w:br/>
      </w:r>
      <w:r>
        <w:rPr>
          <w:bCs/>
          <w:b/>
        </w:rPr>
        <w:t xml:space="preserve">Incoterms:</w:t>
      </w:r>
      <w:r>
        <w:t xml:space="preserve"> </w:t>
      </w:r>
      <w:r>
        <w:t xml:space="preserve">DDP (Delivered Duty Paid)</w:t>
      </w:r>
    </w:p>
    <w:bookmarkStart w:id="21" w:name="buyer-purchasing-entity"/>
    <w:p>
      <w:pPr>
        <w:pStyle w:val="Heading3"/>
      </w:pPr>
      <w:r>
        <w:t xml:space="preserve">Buyer (Purchasing Entity)</w:t>
      </w:r>
    </w:p>
    <w:p>
      <w:pPr>
        <w:pStyle w:val="FirstParagraph"/>
      </w:pPr>
      <w:r>
        <w:rPr>
          <w:bCs/>
          <w:b/>
        </w:rPr>
        <w:t xml:space="preserve">Clínica Médica Rio de Janeiro Ltda.</w:t>
      </w:r>
    </w:p>
    <w:p>
      <w:pPr>
        <w:pStyle w:val="BodyText"/>
      </w:pPr>
      <w:r>
        <w:t xml:space="preserve">Attn: Dr. Ricardo Almeida, Medical Director</w:t>
      </w:r>
    </w:p>
    <w:p>
      <w:pPr>
        <w:pStyle w:val="BodyText"/>
      </w:pPr>
      <w:r>
        <w:t xml:space="preserve">Role: Doctor General Practitioner – Primary Care</w:t>
      </w:r>
    </w:p>
    <w:p>
      <w:pPr>
        <w:pStyle w:val="BodyText"/>
      </w:pPr>
      <w:r>
        <w:t xml:space="preserve">Av. Atlântica, 1500, Sala 42</w:t>
      </w:r>
    </w:p>
    <w:p>
      <w:pPr>
        <w:pStyle w:val="BodyText"/>
      </w:pPr>
      <w:r>
        <w:t xml:space="preserve">Copacabana, Rio de Janeiro, RJ</w:t>
      </w:r>
    </w:p>
    <w:p>
      <w:pPr>
        <w:pStyle w:val="BodyText"/>
      </w:pPr>
      <w:r>
        <w:t xml:space="preserve">CEP 22070-001, Brazil</w:t>
      </w:r>
    </w:p>
    <w:p>
      <w:pPr>
        <w:pStyle w:val="BodyText"/>
      </w:pPr>
      <w:r>
        <w:t xml:space="preserve">CRM-RJ: 123.456</w:t>
      </w:r>
    </w:p>
    <w:bookmarkEnd w:id="21"/>
    <w:bookmarkStart w:id="22" w:name="supplier-vendor"/>
    <w:p>
      <w:pPr>
        <w:pStyle w:val="Heading3"/>
      </w:pPr>
      <w:r>
        <w:t xml:space="preserve">Supplier (Vendor)</w:t>
      </w:r>
    </w:p>
    <w:p>
      <w:pPr>
        <w:pStyle w:val="FirstParagraph"/>
      </w:pPr>
      <w:r>
        <w:rPr>
          <w:bCs/>
          <w:b/>
        </w:rPr>
        <w:t xml:space="preserve">MedEquip Brasil Distribuidora S.A.</w:t>
      </w:r>
    </w:p>
    <w:p>
      <w:pPr>
        <w:pStyle w:val="BodyText"/>
      </w:pPr>
      <w:r>
        <w:t xml:space="preserve">Attn: Sr. Fernando Costa, Sales Manager</w:t>
      </w:r>
    </w:p>
    <w:p>
      <w:pPr>
        <w:pStyle w:val="BodyText"/>
      </w:pPr>
      <w:r>
        <w:t xml:space="preserve">Rua das Acácias, 890, Galpão 12</w:t>
      </w:r>
    </w:p>
    <w:p>
      <w:pPr>
        <w:pStyle w:val="BodyText"/>
      </w:pPr>
      <w:r>
        <w:t xml:space="preserve">Barra da Tijuca, Rio de Janeiro, RJ</w:t>
      </w:r>
    </w:p>
    <w:p>
      <w:pPr>
        <w:pStyle w:val="BodyText"/>
      </w:pPr>
      <w:r>
        <w:t xml:space="preserve">CEP 22793-003, Brazil</w:t>
      </w:r>
    </w:p>
    <w:p>
      <w:pPr>
        <w:pStyle w:val="BodyText"/>
      </w:pPr>
      <w:r>
        <w:t xml:space="preserve">CNPJ: 98.765.432/0001-10</w:t>
      </w:r>
    </w:p>
    <w:p>
      <w:pPr>
        <w:pStyle w:val="BodyText"/>
      </w:pPr>
      <w:r>
        <w:t xml:space="preserve">Phone: +55 (21) 9876-5432</w:t>
      </w:r>
    </w:p>
    <w:bookmarkEnd w:id="22"/>
    <w:p>
      <w:pPr>
        <w:pStyle w:val="BodyText"/>
      </w:pPr>
      <w:r>
        <w:t xml:space="preserve">PURCHASE ORDER DETAILS – Doctor General Practitioner Practice, Rio de Janeiro, Brazil</w:t>
      </w:r>
    </w:p>
    <w:p>
      <w:pPr>
        <w:pStyle w:val="BodyText"/>
      </w:pPr>
      <w:r>
        <w:t xml:space="preserve">This Purchase Order is issued by Clínica Médica Rio de Janeiro Ltda. for the procurement of medical equipment, diagnostic instruments, pharmaceutical supplies, and professional services required to maintain and expand the operations of a</w:t>
      </w:r>
      <w:r>
        <w:t xml:space="preserve"> </w:t>
      </w:r>
      <w:r>
        <w:t xml:space="preserve">Doctor General Practitioner</w:t>
      </w:r>
      <w:r>
        <w:t xml:space="preserve"> </w:t>
      </w:r>
      <w:r>
        <w:t xml:space="preserve">clinic located in the municipality of</w:t>
      </w:r>
      <w:r>
        <w:t xml:space="preserve"> </w:t>
      </w:r>
      <w:r>
        <w:t xml:space="preserve">Brazil Rio de Janeiro</w:t>
      </w:r>
      <w:r>
        <w:t xml:space="preserve">. The items listed below are essential for the delivery of comprehensive primary healthcare services to the local community in the state of Rio de Janeiro, Brazil, in full compliance with the regulations established by the Brazilian Health Regulatory Agency (ANVISA) and the Federal Council of Medicine (CFM).</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Electronic Sphygmomanometer (Blood Pressure Monitor) – ANVISA Registered, for Doctor General Practitioner consultation room</w:t>
            </w:r>
          </w:p>
        </w:tc>
        <w:tc>
          <w:tcPr/>
          <w:p>
            <w:pPr>
              <w:pStyle w:val="Compact"/>
              <w:jc w:val="left"/>
            </w:pPr>
            <w:r>
              <w:t xml:space="preserve">4</w:t>
            </w:r>
          </w:p>
        </w:tc>
        <w:tc>
          <w:tcPr/>
          <w:p>
            <w:pPr>
              <w:pStyle w:val="Compact"/>
              <w:jc w:val="left"/>
            </w:pPr>
            <w:r>
              <w:t xml:space="preserve">Unit</w:t>
            </w:r>
          </w:p>
        </w:tc>
        <w:tc>
          <w:tcPr/>
          <w:p>
            <w:pPr>
              <w:pStyle w:val="Compact"/>
              <w:jc w:val="left"/>
            </w:pPr>
            <w:r>
              <w:t xml:space="preserve">R$ 1,250.00</w:t>
            </w:r>
          </w:p>
        </w:tc>
        <w:tc>
          <w:tcPr/>
          <w:p>
            <w:pPr>
              <w:pStyle w:val="Compact"/>
              <w:jc w:val="left"/>
            </w:pPr>
            <w:r>
              <w:t xml:space="preserve">R$ 5,000.00</w:t>
            </w:r>
          </w:p>
        </w:tc>
      </w:tr>
      <w:tr>
        <w:tc>
          <w:tcPr/>
          <w:p>
            <w:pPr>
              <w:pStyle w:val="Compact"/>
              <w:jc w:val="left"/>
            </w:pPr>
            <w:r>
              <w:t xml:space="preserve">02</w:t>
            </w:r>
          </w:p>
        </w:tc>
        <w:tc>
          <w:tcPr/>
          <w:p>
            <w:pPr>
              <w:pStyle w:val="Compact"/>
              <w:jc w:val="left"/>
            </w:pPr>
            <w:r>
              <w:t xml:space="preserve">Digital Stethoscope with Dual-Channel Recording – for Doctor General Practitioner auscultation procedures</w:t>
            </w:r>
          </w:p>
        </w:tc>
        <w:tc>
          <w:tcPr/>
          <w:p>
            <w:pPr>
              <w:pStyle w:val="Compact"/>
              <w:jc w:val="left"/>
            </w:pPr>
            <w:r>
              <w:t xml:space="preserve">3</w:t>
            </w:r>
          </w:p>
        </w:tc>
        <w:tc>
          <w:tcPr/>
          <w:p>
            <w:pPr>
              <w:pStyle w:val="Compact"/>
              <w:jc w:val="left"/>
            </w:pPr>
            <w:r>
              <w:t xml:space="preserve">Unit</w:t>
            </w:r>
          </w:p>
        </w:tc>
        <w:tc>
          <w:tcPr/>
          <w:p>
            <w:pPr>
              <w:pStyle w:val="Compact"/>
              <w:jc w:val="left"/>
            </w:pPr>
            <w:r>
              <w:t xml:space="preserve">R$ 3,800.00</w:t>
            </w:r>
          </w:p>
        </w:tc>
        <w:tc>
          <w:tcPr/>
          <w:p>
            <w:pPr>
              <w:pStyle w:val="Compact"/>
              <w:jc w:val="left"/>
            </w:pPr>
            <w:r>
              <w:t xml:space="preserve">R$ 11,400.00</w:t>
            </w:r>
          </w:p>
        </w:tc>
      </w:tr>
      <w:tr>
        <w:tc>
          <w:tcPr/>
          <w:p>
            <w:pPr>
              <w:pStyle w:val="Compact"/>
              <w:jc w:val="left"/>
            </w:pPr>
            <w:r>
              <w:t xml:space="preserve">03</w:t>
            </w:r>
          </w:p>
        </w:tc>
        <w:tc>
          <w:tcPr/>
          <w:p>
            <w:pPr>
              <w:pStyle w:val="Compact"/>
              <w:jc w:val="left"/>
            </w:pPr>
            <w:r>
              <w:t xml:space="preserve">Portable Point-of-Care Blood Glucose Analyzer with 500 test strips – for Doctor General Practitioner diabetic screening in Rio de Janeiro</w:t>
            </w:r>
          </w:p>
        </w:tc>
        <w:tc>
          <w:tcPr/>
          <w:p>
            <w:pPr>
              <w:pStyle w:val="Compact"/>
              <w:jc w:val="left"/>
            </w:pPr>
            <w:r>
              <w:t xml:space="preserve">2</w:t>
            </w:r>
          </w:p>
        </w:tc>
        <w:tc>
          <w:tcPr/>
          <w:p>
            <w:pPr>
              <w:pStyle w:val="Compact"/>
              <w:jc w:val="left"/>
            </w:pPr>
            <w:r>
              <w:t xml:space="preserve">Unit</w:t>
            </w:r>
          </w:p>
        </w:tc>
        <w:tc>
          <w:tcPr/>
          <w:p>
            <w:pPr>
              <w:pStyle w:val="Compact"/>
              <w:jc w:val="left"/>
            </w:pPr>
            <w:r>
              <w:t xml:space="preserve">R$ 2,100.00</w:t>
            </w:r>
          </w:p>
        </w:tc>
        <w:tc>
          <w:tcPr/>
          <w:p>
            <w:pPr>
              <w:pStyle w:val="Compact"/>
              <w:jc w:val="left"/>
            </w:pPr>
            <w:r>
              <w:t xml:space="preserve">R$ 4,200.00</w:t>
            </w:r>
          </w:p>
        </w:tc>
      </w:tr>
      <w:tr>
        <w:tc>
          <w:tcPr/>
          <w:p>
            <w:pPr>
              <w:pStyle w:val="Compact"/>
              <w:jc w:val="left"/>
            </w:pPr>
            <w:r>
              <w:t xml:space="preserve">04</w:t>
            </w:r>
          </w:p>
        </w:tc>
        <w:tc>
          <w:tcPr/>
          <w:p>
            <w:pPr>
              <w:pStyle w:val="Compact"/>
              <w:jc w:val="left"/>
            </w:pPr>
            <w:r>
              <w:t xml:space="preserve">12-Lead Portable Electrocardiograph (ECG) – ANVISA Class II, for Doctor General Practitioner cardiac assessments</w:t>
            </w:r>
          </w:p>
        </w:tc>
        <w:tc>
          <w:tcPr/>
          <w:p>
            <w:pPr>
              <w:pStyle w:val="Compact"/>
              <w:jc w:val="left"/>
            </w:pPr>
            <w:r>
              <w:t xml:space="preserve">1</w:t>
            </w:r>
          </w:p>
        </w:tc>
        <w:tc>
          <w:tcPr/>
          <w:p>
            <w:pPr>
              <w:pStyle w:val="Compact"/>
              <w:jc w:val="left"/>
            </w:pPr>
            <w:r>
              <w:t xml:space="preserve">Unit</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05</w:t>
            </w:r>
          </w:p>
        </w:tc>
        <w:tc>
          <w:tcPr/>
          <w:p>
            <w:pPr>
              <w:pStyle w:val="Compact"/>
              <w:jc w:val="left"/>
            </w:pPr>
            <w:r>
              <w:t xml:space="preserve">Medical Examination Table with Adjustable Height and Paper Roll Holder – for Doctor General Practitioner patient consultations</w:t>
            </w:r>
          </w:p>
        </w:tc>
        <w:tc>
          <w:tcPr/>
          <w:p>
            <w:pPr>
              <w:pStyle w:val="Compact"/>
              <w:jc w:val="left"/>
            </w:pPr>
            <w:r>
              <w:t xml:space="preserve">4</w:t>
            </w:r>
          </w:p>
        </w:tc>
        <w:tc>
          <w:tcPr/>
          <w:p>
            <w:pPr>
              <w:pStyle w:val="Compact"/>
              <w:jc w:val="left"/>
            </w:pPr>
            <w:r>
              <w:t xml:space="preserve">Unit</w:t>
            </w:r>
          </w:p>
        </w:tc>
        <w:tc>
          <w:tcPr/>
          <w:p>
            <w:pPr>
              <w:pStyle w:val="Compact"/>
              <w:jc w:val="left"/>
            </w:pPr>
            <w:r>
              <w:t xml:space="preserve">R$ 2,750.00</w:t>
            </w:r>
          </w:p>
        </w:tc>
        <w:tc>
          <w:tcPr/>
          <w:p>
            <w:pPr>
              <w:pStyle w:val="Compact"/>
              <w:jc w:val="left"/>
            </w:pPr>
            <w:r>
              <w:t xml:space="preserve">R$ 11,000.00</w:t>
            </w:r>
          </w:p>
        </w:tc>
      </w:tr>
      <w:tr>
        <w:tc>
          <w:tcPr/>
          <w:p>
            <w:pPr>
              <w:pStyle w:val="Compact"/>
              <w:jc w:val="left"/>
            </w:pPr>
            <w:r>
              <w:t xml:space="preserve">06</w:t>
            </w:r>
          </w:p>
        </w:tc>
        <w:tc>
          <w:tcPr/>
          <w:p>
            <w:pPr>
              <w:pStyle w:val="Compact"/>
              <w:jc w:val="left"/>
            </w:pPr>
            <w:r>
              <w:t xml:space="preserve">Otoscope and Ophthalmoscope Set (LED Illuminated) – for Doctor General Practitioner ENT and ophthalmic examinations</w:t>
            </w:r>
          </w:p>
        </w:tc>
        <w:tc>
          <w:tcPr/>
          <w:p>
            <w:pPr>
              <w:pStyle w:val="Compact"/>
              <w:jc w:val="left"/>
            </w:pPr>
            <w:r>
              <w:t xml:space="preserve">6</w:t>
            </w:r>
          </w:p>
        </w:tc>
        <w:tc>
          <w:tcPr/>
          <w:p>
            <w:pPr>
              <w:pStyle w:val="Compact"/>
              <w:jc w:val="left"/>
            </w:pPr>
            <w:r>
              <w:t xml:space="preserve">Set</w:t>
            </w:r>
          </w:p>
        </w:tc>
        <w:tc>
          <w:tcPr/>
          <w:p>
            <w:pPr>
              <w:pStyle w:val="Compact"/>
              <w:jc w:val="left"/>
            </w:pPr>
            <w:r>
              <w:t xml:space="preserve">R$ 480.00</w:t>
            </w:r>
          </w:p>
        </w:tc>
        <w:tc>
          <w:tcPr/>
          <w:p>
            <w:pPr>
              <w:pStyle w:val="Compact"/>
              <w:jc w:val="left"/>
            </w:pPr>
            <w:r>
              <w:t xml:space="preserve">R$ 2,880.00</w:t>
            </w:r>
          </w:p>
        </w:tc>
      </w:tr>
      <w:tr>
        <w:tc>
          <w:tcPr/>
          <w:p>
            <w:pPr>
              <w:pStyle w:val="Compact"/>
              <w:jc w:val="left"/>
            </w:pPr>
            <w:r>
              <w:t xml:space="preserve">07</w:t>
            </w:r>
          </w:p>
        </w:tc>
        <w:tc>
          <w:tcPr/>
          <w:p>
            <w:pPr>
              <w:pStyle w:val="Compact"/>
              <w:jc w:val="left"/>
            </w:pPr>
            <w:r>
              <w:t xml:space="preserve">Thermometer, Digital Infrared Forehead Type – for Doctor General Practitioner triage and fever screening</w:t>
            </w:r>
          </w:p>
        </w:tc>
        <w:tc>
          <w:tcPr/>
          <w:p>
            <w:pPr>
              <w:pStyle w:val="Compact"/>
              <w:jc w:val="left"/>
            </w:pPr>
            <w:r>
              <w:t xml:space="preserve">10</w:t>
            </w:r>
          </w:p>
        </w:tc>
        <w:tc>
          <w:tcPr/>
          <w:p>
            <w:pPr>
              <w:pStyle w:val="Compact"/>
              <w:jc w:val="left"/>
            </w:pPr>
            <w:r>
              <w:t xml:space="preserve">Unit</w:t>
            </w:r>
          </w:p>
        </w:tc>
        <w:tc>
          <w:tcPr/>
          <w:p>
            <w:pPr>
              <w:pStyle w:val="Compact"/>
              <w:jc w:val="left"/>
            </w:pPr>
            <w:r>
              <w:t xml:space="preserve">R$ 320.00</w:t>
            </w:r>
          </w:p>
        </w:tc>
        <w:tc>
          <w:tcPr/>
          <w:p>
            <w:pPr>
              <w:pStyle w:val="Compact"/>
              <w:jc w:val="left"/>
            </w:pPr>
            <w:r>
              <w:t xml:space="preserve">R$ 3,200.00</w:t>
            </w:r>
          </w:p>
        </w:tc>
      </w:tr>
      <w:tr>
        <w:tc>
          <w:tcPr/>
          <w:p>
            <w:pPr>
              <w:pStyle w:val="Compact"/>
              <w:jc w:val="left"/>
            </w:pPr>
            <w:r>
              <w:t xml:space="preserve">08</w:t>
            </w:r>
          </w:p>
        </w:tc>
        <w:tc>
          <w:tcPr/>
          <w:p>
            <w:pPr>
              <w:pStyle w:val="Compact"/>
              <w:jc w:val="left"/>
            </w:pPr>
            <w:r>
              <w:t xml:space="preserve">Pharmaceutical Stock: Essential Medications for Doctor General Practitioner (Amoxicillin, Omeprazole, Losartan, Metformin, Paracetamol, Ibuprofen) – 6-month supply</w:t>
            </w:r>
          </w:p>
        </w:tc>
        <w:tc>
          <w:tcPr/>
          <w:p>
            <w:pPr>
              <w:pStyle w:val="Compact"/>
              <w:jc w:val="left"/>
            </w:pPr>
            <w:r>
              <w:t xml:space="preserve">1</w:t>
            </w:r>
          </w:p>
        </w:tc>
        <w:tc>
          <w:tcPr/>
          <w:p>
            <w:pPr>
              <w:pStyle w:val="Compact"/>
              <w:jc w:val="left"/>
            </w:pPr>
            <w:r>
              <w:t xml:space="preserve">Lot</w:t>
            </w:r>
          </w:p>
        </w:tc>
        <w:tc>
          <w:tcPr/>
          <w:p>
            <w:pPr>
              <w:pStyle w:val="Compact"/>
              <w:jc w:val="left"/>
            </w:pPr>
            <w:r>
              <w:t xml:space="preserve">R$ 14,600.00</w:t>
            </w:r>
          </w:p>
        </w:tc>
        <w:tc>
          <w:tcPr/>
          <w:p>
            <w:pPr>
              <w:pStyle w:val="Compact"/>
              <w:jc w:val="left"/>
            </w:pPr>
            <w:r>
              <w:t xml:space="preserve">R$ 14,600.00</w:t>
            </w:r>
          </w:p>
        </w:tc>
      </w:tr>
      <w:tr>
        <w:tc>
          <w:tcPr/>
          <w:p>
            <w:pPr>
              <w:pStyle w:val="Compact"/>
              <w:jc w:val="left"/>
            </w:pPr>
            <w:r>
              <w:t xml:space="preserve">09</w:t>
            </w:r>
          </w:p>
        </w:tc>
        <w:tc>
          <w:tcPr/>
          <w:p>
            <w:pPr>
              <w:pStyle w:val="Compact"/>
              <w:jc w:val="left"/>
            </w:pPr>
            <w:r>
              <w:t xml:space="preserve">Personal Protective Equipment (PPE) – N95 Masks, Nitrile Gloves, Gowns, Face Shields – 12-month supply for Doctor General Practitioner clinic staff in Rio de Janeiro</w:t>
            </w:r>
          </w:p>
        </w:tc>
        <w:tc>
          <w:tcPr/>
          <w:p>
            <w:pPr>
              <w:pStyle w:val="Compact"/>
              <w:jc w:val="left"/>
            </w:pPr>
            <w:r>
              <w:t xml:space="preserve">1</w:t>
            </w:r>
          </w:p>
        </w:tc>
        <w:tc>
          <w:tcPr/>
          <w:p>
            <w:pPr>
              <w:pStyle w:val="Compact"/>
              <w:jc w:val="left"/>
            </w:pPr>
            <w:r>
              <w:t xml:space="preserve">Lot</w:t>
            </w:r>
          </w:p>
        </w:tc>
        <w:tc>
          <w:tcPr/>
          <w:p>
            <w:pPr>
              <w:pStyle w:val="Compact"/>
              <w:jc w:val="left"/>
            </w:pPr>
            <w:r>
              <w:t xml:space="preserve">R$ 8,900.00</w:t>
            </w:r>
          </w:p>
        </w:tc>
        <w:tc>
          <w:tcPr/>
          <w:p>
            <w:pPr>
              <w:pStyle w:val="Compact"/>
              <w:jc w:val="left"/>
            </w:pPr>
            <w:r>
              <w:t xml:space="preserve">R$ 8,900.00</w:t>
            </w:r>
          </w:p>
        </w:tc>
      </w:tr>
      <w:tr>
        <w:tc>
          <w:tcPr/>
          <w:p>
            <w:pPr>
              <w:pStyle w:val="Compact"/>
              <w:jc w:val="left"/>
            </w:pPr>
            <w:r>
              <w:t xml:space="preserve">10</w:t>
            </w:r>
          </w:p>
        </w:tc>
        <w:tc>
          <w:tcPr/>
          <w:p>
            <w:pPr>
              <w:pStyle w:val="Compact"/>
              <w:jc w:val="left"/>
            </w:pPr>
            <w:r>
              <w:t xml:space="preserve">Electronic Health Record (EHR) Software License – ANVISA-compliant, for Doctor General Practitioner patient management, 5-user annual subscription</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R$ 12,000.00</w:t>
            </w:r>
          </w:p>
        </w:tc>
        <w:tc>
          <w:tcPr/>
          <w:p>
            <w:pPr>
              <w:pStyle w:val="Compact"/>
              <w:jc w:val="left"/>
            </w:pPr>
            <w:r>
              <w:t xml:space="preserve">R$ 12,000.00</w:t>
            </w:r>
          </w:p>
        </w:tc>
      </w:tr>
      <w:tr>
        <w:tc>
          <w:tcPr/>
          <w:p>
            <w:pPr>
              <w:pStyle w:val="Compact"/>
              <w:jc w:val="left"/>
            </w:pPr>
            <w:r>
              <w:t xml:space="preserve">11</w:t>
            </w:r>
          </w:p>
        </w:tc>
        <w:tc>
          <w:tcPr/>
          <w:p>
            <w:pPr>
              <w:pStyle w:val="Compact"/>
              <w:jc w:val="left"/>
            </w:pPr>
            <w:r>
              <w:t xml:space="preserve">Waste Disposal Service – Biomedical Waste Collection and Disposal, monthly contract for Doctor General Practitioner clinic, Rio de Janeiro, Brazil (12 months)</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R$ 1,850.00</w:t>
            </w:r>
          </w:p>
        </w:tc>
        <w:tc>
          <w:tcPr/>
          <w:p>
            <w:pPr>
              <w:pStyle w:val="Compact"/>
              <w:jc w:val="left"/>
            </w:pPr>
            <w:r>
              <w:t xml:space="preserve">R$ 22,200.00</w:t>
            </w:r>
          </w:p>
        </w:tc>
      </w:tr>
      <w:tr>
        <w:tc>
          <w:tcPr/>
          <w:p>
            <w:pPr>
              <w:pStyle w:val="Compact"/>
              <w:jc w:val="left"/>
            </w:pPr>
            <w:r>
              <w:t xml:space="preserve">12</w:t>
            </w:r>
          </w:p>
        </w:tc>
        <w:tc>
          <w:tcPr/>
          <w:p>
            <w:pPr>
              <w:pStyle w:val="Compact"/>
              <w:jc w:val="left"/>
            </w:pPr>
            <w:r>
              <w:t xml:space="preserve">Calibration and Maintenance Service – Annual preventive maintenance for all diagnostic equipment used by Doctor General Practitioner</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R$ 6,500.00</w:t>
            </w:r>
          </w:p>
        </w:tc>
        <w:tc>
          <w:tcPr/>
          <w:p>
            <w:pPr>
              <w:pStyle w:val="Compact"/>
              <w:jc w:val="left"/>
            </w:pPr>
            <w:r>
              <w:t xml:space="preserve">R$ 6,500.00</w:t>
            </w:r>
          </w:p>
        </w:tc>
      </w:tr>
      <w:tr>
        <w:tc>
          <w:tcPr>
            <w:gridSpan w:val="5"/>
          </w:tcPr>
          <w:p>
            <w:pPr>
              <w:pStyle w:val="Compact"/>
              <w:jc w:val="right"/>
            </w:pPr>
            <w:r>
              <w:t xml:space="preserve">SUBTOTAL</w:t>
            </w:r>
          </w:p>
        </w:tc>
        <w:tc>
          <w:tcPr/>
          <w:p>
            <w:pPr>
              <w:pStyle w:val="Compact"/>
              <w:jc w:val="left"/>
            </w:pPr>
            <w:r>
              <w:t xml:space="preserve">R$ 121,180.00</w:t>
            </w:r>
          </w:p>
        </w:tc>
      </w:tr>
      <w:tr>
        <w:tc>
          <w:tcPr>
            <w:gridSpan w:val="5"/>
          </w:tcPr>
          <w:p>
            <w:pPr>
              <w:pStyle w:val="Compact"/>
              <w:jc w:val="right"/>
            </w:pPr>
            <w:r>
              <w:t xml:space="preserve">ICMS (18% – Rio de Janeiro State Tax)</w:t>
            </w:r>
          </w:p>
        </w:tc>
        <w:tc>
          <w:tcPr/>
          <w:p>
            <w:pPr>
              <w:pStyle w:val="Compact"/>
              <w:jc w:val="left"/>
            </w:pPr>
            <w:r>
              <w:t xml:space="preserve">R$ 21,812.40</w:t>
            </w:r>
          </w:p>
        </w:tc>
      </w:tr>
      <w:tr>
        <w:tc>
          <w:tcPr>
            <w:gridSpan w:val="5"/>
          </w:tcPr>
          <w:p>
            <w:pPr>
              <w:pStyle w:val="Compact"/>
              <w:jc w:val="right"/>
            </w:pPr>
            <w:r>
              <w:t xml:space="preserve">FREIGHT AND DELIVERY (within Rio de Janeiro, Brazil)</w:t>
            </w:r>
          </w:p>
        </w:tc>
        <w:tc>
          <w:tcPr/>
          <w:p>
            <w:pPr>
              <w:pStyle w:val="Compact"/>
              <w:jc w:val="left"/>
            </w:pPr>
            <w:r>
              <w:t xml:space="preserve">R$ 2,350.00</w:t>
            </w:r>
          </w:p>
        </w:tc>
      </w:tr>
      <w:tr>
        <w:tc>
          <w:tcPr>
            <w:gridSpan w:val="5"/>
          </w:tcPr>
          <w:p>
            <w:pPr>
              <w:pStyle w:val="Compact"/>
              <w:jc w:val="right"/>
            </w:pPr>
            <w:r>
              <w:t xml:space="preserve">GRAND TOTAL (BRL)</w:t>
            </w:r>
          </w:p>
        </w:tc>
        <w:tc>
          <w:tcPr/>
          <w:p>
            <w:pPr>
              <w:pStyle w:val="Compact"/>
              <w:jc w:val="left"/>
            </w:pPr>
            <w:r>
              <w:t xml:space="preserve">R$ 145,342.40</w:t>
            </w:r>
          </w:p>
        </w:tc>
      </w:tr>
    </w:tbl>
    <w:p>
      <w:pPr>
        <w:pStyle w:val="BodyText"/>
      </w:pPr>
      <w:r>
        <w:t xml:space="preserve">TERMS AND CONDITIONS</w:t>
      </w:r>
    </w:p>
    <w:p>
      <w:pPr>
        <w:numPr>
          <w:ilvl w:val="0"/>
          <w:numId w:val="1001"/>
        </w:numPr>
        <w:pStyle w:val="Compact"/>
      </w:pPr>
      <w:r>
        <w:rPr>
          <w:bCs/>
          <w:b/>
        </w:rPr>
        <w:t xml:space="preserve">Scope of Purchase Order:</w:t>
      </w:r>
      <w:r>
        <w:t xml:space="preserve"> </w:t>
      </w:r>
      <w:r>
        <w:t xml:space="preserve">This Purchase Order covers all medical equipment, pharmaceutical supplies, software licenses, and professional services necessary for the operation of a Doctor General Practitioner primary care clinic situated in the city of Rio de Janeiro, state of Rio de Janeiro, Brazil. All items must comply with ANVISA (Agência Nacional de Vigilância Sanitária) registration requirements and CFM (Conselho Federal de Medicina) standards.</w:t>
      </w:r>
    </w:p>
    <w:p>
      <w:pPr>
        <w:numPr>
          <w:ilvl w:val="0"/>
          <w:numId w:val="1001"/>
        </w:numPr>
        <w:pStyle w:val="Compact"/>
      </w:pPr>
      <w:r>
        <w:rPr>
          <w:bCs/>
          <w:b/>
        </w:rPr>
        <w:t xml:space="preserve">Delivery:</w:t>
      </w:r>
      <w:r>
        <w:t xml:space="preserve"> </w:t>
      </w:r>
      <w:r>
        <w:t xml:space="preserve">All goods shall be delivered to the Doctor General Practitioner clinic premises at Av. Atlântica, 1500, Sala 42, Copacabana, Rio de Janeiro, RJ, Brazil, no later than 30 June 2025. Delivery shall be made between 08:00 and 17:00 local time (BRT – Brasília Time). The supplier is responsible for all transportation, handling, and installation within the city of Rio de Janeiro.</w:t>
      </w:r>
    </w:p>
    <w:p>
      <w:pPr>
        <w:numPr>
          <w:ilvl w:val="0"/>
          <w:numId w:val="1001"/>
        </w:numPr>
        <w:pStyle w:val="Compact"/>
      </w:pPr>
      <w:r>
        <w:rPr>
          <w:bCs/>
          <w:b/>
        </w:rPr>
        <w:t xml:space="preserve">Payment Terms:</w:t>
      </w:r>
      <w:r>
        <w:t xml:space="preserve"> </w:t>
      </w:r>
      <w:r>
        <w:t xml:space="preserve">Payment shall be made via bank transfer (TED/PIX) to the supplier's designated account in BRL (Brazilian Real) within 30 (thirty) calendar days from the date of invoice issuance, provided that all items have been received, inspected, and accepted by the Doctor General Practitioner clinic management. Late payments shall incur a penalty of 1% per month plus SELIC interest as per Brazilian commercial law.</w:t>
      </w:r>
    </w:p>
    <w:p>
      <w:pPr>
        <w:numPr>
          <w:ilvl w:val="0"/>
          <w:numId w:val="1001"/>
        </w:numPr>
        <w:pStyle w:val="Compact"/>
      </w:pPr>
      <w:r>
        <w:rPr>
          <w:bCs/>
          <w:b/>
        </w:rPr>
        <w:t xml:space="preserve">Quality Assurance:</w:t>
      </w:r>
      <w:r>
        <w:t xml:space="preserve"> </w:t>
      </w:r>
      <w:r>
        <w:t xml:space="preserve">All medical devices and pharmaceutical products must be new, unused, and within their manufacturer's expiration date. The Doctor General Practitioner reserves the right to reject any item that does not meet the specifications outlined in this Purchase Order or that lacks valid ANVISA registration. Rejected items must be replaced within 10 business days at no additional cost.</w:t>
      </w:r>
    </w:p>
    <w:p>
      <w:pPr>
        <w:numPr>
          <w:ilvl w:val="0"/>
          <w:numId w:val="1001"/>
        </w:numPr>
        <w:pStyle w:val="Compact"/>
      </w:pPr>
      <w:r>
        <w:rPr>
          <w:bCs/>
          <w:b/>
        </w:rPr>
        <w:t xml:space="preserve">Warranty:</w:t>
      </w:r>
      <w:r>
        <w:t xml:space="preserve"> </w:t>
      </w:r>
      <w:r>
        <w:t xml:space="preserve">All equipment shall carry a minimum warranty of 24 months from the date of delivery, as mandated by the Brazilian Consumer Protection Code (Código de Defesa do Consumidor – Lei 8.078/1990). The Doctor General Practitioner clinic in Rio de Janeiro shall be entitled to free repair or replacement during the warranty period.</w:t>
      </w:r>
    </w:p>
    <w:p>
      <w:pPr>
        <w:numPr>
          <w:ilvl w:val="0"/>
          <w:numId w:val="1001"/>
        </w:numPr>
        <w:pStyle w:val="Compact"/>
      </w:pPr>
      <w:r>
        <w:rPr>
          <w:bCs/>
          <w:b/>
        </w:rPr>
        <w:t xml:space="preserve">Regulatory Compliance:</w:t>
      </w:r>
      <w:r>
        <w:t xml:space="preserve"> </w:t>
      </w:r>
      <w:r>
        <w:t xml:space="preserve">The supplier warrants that all products and services provided under this Purchase Order comply with all applicable federal, state (Rio de Janeiro), and municipal regulations in Brazil. This includes but is not limited to ANVISA product registration, CFM professional standards for Doctor General Practitioner practice, and municipal health department requirements for the city of Rio de Janeiro.</w:t>
      </w:r>
    </w:p>
    <w:p>
      <w:pPr>
        <w:numPr>
          <w:ilvl w:val="0"/>
          <w:numId w:val="1001"/>
        </w:numPr>
        <w:pStyle w:val="Compact"/>
      </w:pPr>
      <w:r>
        <w:rPr>
          <w:bCs/>
          <w:b/>
        </w:rPr>
        <w:t xml:space="preserve">Confidentiality:</w:t>
      </w:r>
      <w:r>
        <w:t xml:space="preserve"> </w:t>
      </w:r>
      <w:r>
        <w:t xml:space="preserve">Both parties agree to maintain strict confidentiality regarding all patient data, clinic operations, and commercial terms associated with this Doctor General Practitioner practice in Brazil Rio de Janeiro, in accordance with the Brazilian General Data Protection Law (LGPD – Lei 13.709/2018).</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Federative Republic of Brazil. Any disputes arising from this document shall be subject to the exclusive jurisdiction of the courts of the city of Rio de Janeiro, RJ, Brazil.</w:t>
      </w:r>
    </w:p>
    <w:p>
      <w:pPr>
        <w:numPr>
          <w:ilvl w:val="0"/>
          <w:numId w:val="1001"/>
        </w:numPr>
        <w:pStyle w:val="Compact"/>
      </w:pPr>
      <w:r>
        <w:rPr>
          <w:bCs/>
          <w:b/>
        </w:rPr>
        <w:t xml:space="preserve">Force Majeure:</w:t>
      </w:r>
      <w:r>
        <w:t xml:space="preserve"> </w:t>
      </w:r>
      <w:r>
        <w:t xml:space="preserve">Neither party shall be held liable for delays or failures in performance resulting from events beyond reasonable control, including but not limited to natural disasters, pandemics, government decrees, or civil unrest affecting the Rio de Janeiro metropolitan area.</w:t>
      </w:r>
    </w:p>
    <w:p>
      <w:pPr>
        <w:numPr>
          <w:ilvl w:val="0"/>
          <w:numId w:val="1001"/>
        </w:numPr>
        <w:pStyle w:val="Compact"/>
      </w:pPr>
      <w:r>
        <w:rPr>
          <w:bCs/>
          <w:b/>
        </w:rPr>
        <w:t xml:space="preserve">Amendments:</w:t>
      </w:r>
      <w:r>
        <w:t xml:space="preserve"> </w:t>
      </w:r>
      <w:r>
        <w:t xml:space="preserve">Any modifications to this Purchase Order must be made in writing and signed by authorized representatives of both the Doctor General Practitioner clinic and the supplier. Verbal agreements shall not be binding.</w:t>
      </w:r>
    </w:p>
    <w:p>
      <w:pPr>
        <w:pStyle w:val="FirstParagraph"/>
      </w:pPr>
      <w:r>
        <w:t xml:space="preserve">AUTHORIZATION AND ACCEPTANCE</w:t>
      </w:r>
    </w:p>
    <w:p>
      <w:pPr>
        <w:pStyle w:val="BodyText"/>
      </w:pPr>
      <w:r>
        <w:t xml:space="preserve">By signing below, both parties acknowledge and agree to all terms, conditions, and specifications set forth in this Purchase Order for the Doctor General Practitioner clinic located in Brazil Rio de Janeiro.</w:t>
      </w:r>
    </w:p>
    <w:p>
      <w:pPr>
        <w:pStyle w:val="BodyText"/>
      </w:pPr>
      <w:r>
        <w:rPr>
          <w:bCs/>
          <w:b/>
        </w:rPr>
        <w:t xml:space="preserve">Dr. Ricardo Almeida</w:t>
      </w:r>
      <w:r>
        <w:br/>
      </w:r>
      <w:r>
        <w:t xml:space="preserve">Medical Director / Doctor General Practitioner</w:t>
      </w:r>
      <w:r>
        <w:br/>
      </w:r>
      <w:r>
        <w:t xml:space="preserve">Clínica Médica Rio de Janeiro Ltda.</w:t>
      </w:r>
      <w:r>
        <w:br/>
      </w:r>
      <w:r>
        <w:t xml:space="preserve">CRM-RJ: 123.456</w:t>
      </w:r>
      <w:r>
        <w:br/>
      </w:r>
      <w:r>
        <w:t xml:space="preserve">Date: _______________</w:t>
      </w:r>
    </w:p>
    <w:p>
      <w:pPr>
        <w:pStyle w:val="BodyText"/>
      </w:pPr>
      <w:r>
        <w:rPr>
          <w:bCs/>
          <w:b/>
        </w:rPr>
        <w:t xml:space="preserve">Sr. Fernando Costa</w:t>
      </w:r>
      <w:r>
        <w:br/>
      </w:r>
      <w:r>
        <w:t xml:space="preserve">Sales Manager / Authorized Representative</w:t>
      </w:r>
      <w:r>
        <w:br/>
      </w:r>
      <w:r>
        <w:t xml:space="preserve">MedEquip Brasil Distribuidora S.A.</w:t>
      </w:r>
      <w:r>
        <w:br/>
      </w:r>
      <w:r>
        <w:t xml:space="preserve">CNPJ: 98.765.432/0001-10</w:t>
      </w:r>
      <w:r>
        <w:br/>
      </w:r>
      <w:r>
        <w:t xml:space="preserve">Date: _______________</w:t>
      </w:r>
    </w:p>
    <w:p>
      <w:pPr>
        <w:pStyle w:val="BodyText"/>
      </w:pPr>
      <w:r>
        <w:t xml:space="preserve">This Purchase Order (PO-2025-04872) was issued by Clínica Médica Rio de Janeiro Ltda. for the Doctor General Practitioner primary care practice in Rio de Janeiro, Brazil. Document generated on 15 June 2025. This document is valid for 30 days from the date of issue. For inquiries, contact compras@clinica-rio.com.br or +55 (21) 3456-7890. All transactions are subject to Brazilian federal, state, and municipal tax regulations applicable in Rio de Janeiro, RJ.</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Brazil Rio de Janeiro</dc:title>
  <dc:creator/>
  <dc:language>en</dc:language>
  <cp:keywords/>
  <dcterms:created xsi:type="dcterms:W3CDTF">2026-10-10T07:35:06Z</dcterms:created>
  <dcterms:modified xsi:type="dcterms:W3CDTF">2026-10-10T07:35:06Z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