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Canada</w:t>
      </w:r>
      <w:r>
        <w:t xml:space="preserve"> </w:t>
      </w:r>
      <w:r>
        <w:t xml:space="preserve">Montreal</w:t>
      </w:r>
    </w:p>
    <w:bookmarkStart w:id="20" w:name="purchase-order"/>
    <w:p>
      <w:pPr>
        <w:pStyle w:val="Heading1"/>
      </w:pPr>
      <w:r>
        <w:t xml:space="preserve">PURCHASE ORDER</w:t>
      </w:r>
    </w:p>
    <w:p>
      <w:pPr>
        <w:pStyle w:val="FirstParagraph"/>
      </w:pPr>
      <w:r>
        <w:t xml:space="preserve">Doctor General Practitioner – Clinique Médicale du Centre-Ville</w:t>
      </w:r>
    </w:p>
    <w:p>
      <w:pPr>
        <w:pStyle w:val="BodyText"/>
      </w:pPr>
      <w:r>
        <w:t xml:space="preserve">Canada Montreal | Province of Quebec | H3B 2A1</w:t>
      </w:r>
    </w:p>
    <w:bookmarkEnd w:id="20"/>
    <w:p>
      <w:pPr>
        <w:pStyle w:val="BodyText"/>
      </w:pPr>
      <w:r>
        <w:rPr>
          <w:bCs/>
          <w:b/>
        </w:rPr>
        <w:t xml:space="preserve">Purchase Order No.:</w:t>
      </w:r>
      <w:r>
        <w:t xml:space="preserve"> </w:t>
      </w:r>
      <w:r>
        <w:t xml:space="preserve">PO-2025-MTL-04872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Delivery Method:</w:t>
      </w:r>
      <w:r>
        <w:t xml:space="preserve"> </w:t>
      </w:r>
      <w:r>
        <w:t xml:space="preserve">Freight Prepaid</w:t>
      </w:r>
      <w:r>
        <w:br/>
      </w:r>
      <w:r>
        <w:rPr>
          <w:bCs/>
          <w:b/>
        </w:rPr>
        <w:t xml:space="preserve">Currency:</w:t>
      </w:r>
      <w:r>
        <w:t xml:space="preserve"> </w:t>
      </w:r>
      <w:r>
        <w:t xml:space="preserve">Canadian Dollars (CAD)</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Practice Name:</w:t>
            </w:r>
            <w:r>
              <w:t xml:space="preserve"> </w:t>
            </w:r>
            <w:r>
              <w:t xml:space="preserve">Clinique Médicale du Centre-Ville – Doctor General Practitioner Services</w:t>
            </w:r>
          </w:p>
        </w:tc>
        <w:tc>
          <w:tcPr/>
          <w:p>
            <w:pPr>
              <w:pStyle w:val="Compact"/>
              <w:jc w:val="left"/>
            </w:pPr>
            <w:r>
              <w:rPr>
                <w:bCs/>
                <w:b/>
              </w:rPr>
              <w:t xml:space="preserve">License No.:</w:t>
            </w:r>
            <w:r>
              <w:t xml:space="preserve"> </w:t>
            </w:r>
            <w:r>
              <w:t xml:space="preserve">QM-2019-44871 (Quebec College of Physicians)</w:t>
            </w:r>
          </w:p>
        </w:tc>
      </w:tr>
      <w:tr>
        <w:tc>
          <w:tcPr/>
          <w:p>
            <w:pPr>
              <w:pStyle w:val="Compact"/>
              <w:jc w:val="left"/>
            </w:pPr>
            <w:r>
              <w:rPr>
                <w:bCs/>
                <w:b/>
              </w:rPr>
              <w:t xml:space="preserve">Address:</w:t>
            </w:r>
            <w:r>
              <w:t xml:space="preserve"> </w:t>
            </w:r>
            <w:r>
              <w:t xml:space="preserve">1450 Rue Sainte-Catherine Ouest, Suite 320, Canada Montreal, QC H3B 2A1</w:t>
            </w:r>
          </w:p>
        </w:tc>
        <w:tc>
          <w:tcPr/>
          <w:p>
            <w:pPr>
              <w:pStyle w:val="Compact"/>
              <w:jc w:val="left"/>
            </w:pPr>
            <w:r>
              <w:rPr>
                <w:bCs/>
                <w:b/>
              </w:rPr>
              <w:t xml:space="preserve">Phone:</w:t>
            </w:r>
            <w:r>
              <w:t xml:space="preserve"> </w:t>
            </w:r>
            <w:r>
              <w:t xml:space="preserve">(514) 555-0192</w:t>
            </w:r>
          </w:p>
        </w:tc>
      </w:tr>
      <w:tr>
        <w:tc>
          <w:tcPr/>
          <w:p>
            <w:pPr>
              <w:pStyle w:val="Compact"/>
              <w:jc w:val="left"/>
            </w:pPr>
            <w:r>
              <w:rPr>
                <w:bCs/>
                <w:b/>
              </w:rPr>
              <w:t xml:space="preserve">Email:</w:t>
            </w:r>
            <w:r>
              <w:t xml:space="preserve"> </w:t>
            </w:r>
            <w:r>
              <w:t xml:space="preserve">purchasing@cliniquemtl.ca</w:t>
            </w:r>
          </w:p>
        </w:tc>
        <w:tc>
          <w:tcPr/>
          <w:p>
            <w:pPr>
              <w:pStyle w:val="Compact"/>
              <w:jc w:val="left"/>
            </w:pPr>
            <w:r>
              <w:rPr>
                <w:bCs/>
                <w:b/>
              </w:rPr>
              <w:t xml:space="preserve">Authorized Signatory:</w:t>
            </w:r>
            <w:r>
              <w:t xml:space="preserve"> </w:t>
            </w:r>
            <w:r>
              <w:t xml:space="preserve">Dr. Émile Tremblay, MD, FRCPC</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r>
              <w:t xml:space="preserve"> </w:t>
            </w:r>
            <w:r>
              <w:t xml:space="preserve">MedEquip Canada Inc.</w:t>
            </w:r>
          </w:p>
        </w:tc>
        <w:tc>
          <w:tcPr/>
          <w:p>
            <w:pPr>
              <w:pStyle w:val="Compact"/>
              <w:jc w:val="left"/>
            </w:pPr>
            <w:r>
              <w:rPr>
                <w:bCs/>
                <w:b/>
              </w:rPr>
              <w:t xml:space="preserve">Supplier No.:</w:t>
            </w:r>
            <w:r>
              <w:t xml:space="preserve"> </w:t>
            </w:r>
            <w:r>
              <w:t xml:space="preserve">SUP-7721-CA</w:t>
            </w:r>
          </w:p>
        </w:tc>
      </w:tr>
      <w:tr>
        <w:tc>
          <w:tcPr/>
          <w:p>
            <w:pPr>
              <w:pStyle w:val="Compact"/>
              <w:jc w:val="left"/>
            </w:pPr>
            <w:r>
              <w:rPr>
                <w:bCs/>
                <w:b/>
              </w:rPr>
              <w:t xml:space="preserve">Address:</w:t>
            </w:r>
            <w:r>
              <w:t xml:space="preserve"> </w:t>
            </w:r>
            <w:r>
              <w:t xml:space="preserve">8900 Boulevard Industriel, Canada Montreal, QC H4L 4X8</w:t>
            </w:r>
          </w:p>
        </w:tc>
        <w:tc>
          <w:tcPr/>
          <w:p>
            <w:pPr>
              <w:pStyle w:val="Compact"/>
              <w:jc w:val="left"/>
            </w:pPr>
            <w:r>
              <w:rPr>
                <w:bCs/>
                <w:b/>
              </w:rPr>
              <w:t xml:space="preserve">Phone:</w:t>
            </w:r>
            <w:r>
              <w:t xml:space="preserve"> </w:t>
            </w:r>
            <w:r>
              <w:t xml:space="preserve">(514) 555-0347</w:t>
            </w:r>
          </w:p>
        </w:tc>
      </w:tr>
      <w:tr>
        <w:tc>
          <w:tcPr/>
          <w:p>
            <w:pPr>
              <w:pStyle w:val="Compact"/>
              <w:jc w:val="left"/>
            </w:pPr>
            <w:r>
              <w:rPr>
                <w:bCs/>
                <w:b/>
              </w:rPr>
              <w:t xml:space="preserve">Contact Person:</w:t>
            </w:r>
            <w:r>
              <w:t xml:space="preserve"> </w:t>
            </w:r>
            <w:r>
              <w:t xml:space="preserve">Marie-Claude Fortin, Procurement Manager</w:t>
            </w:r>
          </w:p>
        </w:tc>
        <w:tc>
          <w:tcPr/>
          <w:p>
            <w:pPr>
              <w:pStyle w:val="Compact"/>
              <w:jc w:val="left"/>
            </w:pPr>
            <w:r>
              <w:rPr>
                <w:bCs/>
                <w:b/>
              </w:rPr>
              <w:t xml:space="preserve">Email:</w:t>
            </w:r>
            <w:r>
              <w:t xml:space="preserve"> </w:t>
            </w:r>
            <w:r>
              <w:t xml:space="preserve">mfortin@medequip.ca</w:t>
            </w:r>
          </w:p>
        </w:tc>
      </w:tr>
    </w:tbl>
    <w:p>
      <w:pPr>
        <w:pStyle w:val="BodyText"/>
      </w:pPr>
      <w:r>
        <w:t xml:space="preserve">ORDER DETAILS – MEDICAL SUPPLIES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Total (CAD)</w:t>
            </w:r>
          </w:p>
        </w:tc>
        <w:tc>
          <w:tcPr/>
          <w:p>
            <w:pPr>
              <w:pStyle w:val="Compact"/>
              <w:jc w:val="left"/>
            </w:pPr>
            <w:r>
              <w:t xml:space="preserve">Delivery Date</w:t>
            </w:r>
          </w:p>
        </w:tc>
      </w:tr>
      <w:tr>
        <w:tc>
          <w:tcPr/>
          <w:p>
            <w:pPr>
              <w:pStyle w:val="Compact"/>
              <w:jc w:val="left"/>
            </w:pPr>
            <w:r>
              <w:t xml:space="preserve">1</w:t>
            </w:r>
          </w:p>
        </w:tc>
        <w:tc>
          <w:tcPr/>
          <w:p>
            <w:pPr>
              <w:pStyle w:val="Compact"/>
              <w:jc w:val="left"/>
            </w:pPr>
            <w:r>
              <w:t xml:space="preserve">Electronic Blood Pressure Monitor (Omron M7 Professional) – for Doctor General Practitioner consultation rooms</w:t>
            </w:r>
          </w:p>
        </w:tc>
        <w:tc>
          <w:tcPr/>
          <w:p>
            <w:pPr>
              <w:pStyle w:val="Compact"/>
              <w:jc w:val="left"/>
            </w:pPr>
            <w:r>
              <w:t xml:space="preserve">6</w:t>
            </w:r>
          </w:p>
        </w:tc>
        <w:tc>
          <w:tcPr/>
          <w:p>
            <w:pPr>
              <w:pStyle w:val="Compact"/>
              <w:jc w:val="left"/>
            </w:pPr>
            <w:r>
              <w:t xml:space="preserve">$289.99</w:t>
            </w:r>
          </w:p>
        </w:tc>
        <w:tc>
          <w:tcPr/>
          <w:p>
            <w:pPr>
              <w:pStyle w:val="Compact"/>
              <w:jc w:val="left"/>
            </w:pPr>
            <w:r>
              <w:t xml:space="preserve">$1,739.94</w:t>
            </w:r>
          </w:p>
        </w:tc>
        <w:tc>
          <w:tcPr/>
          <w:p>
            <w:pPr>
              <w:pStyle w:val="Compact"/>
              <w:jc w:val="left"/>
            </w:pPr>
            <w:r>
              <w:t xml:space="preserve">June 28, 2025</w:t>
            </w:r>
          </w:p>
        </w:tc>
      </w:tr>
      <w:tr>
        <w:tc>
          <w:tcPr/>
          <w:p>
            <w:pPr>
              <w:pStyle w:val="Compact"/>
              <w:jc w:val="left"/>
            </w:pPr>
            <w:r>
              <w:t xml:space="preserve">2</w:t>
            </w:r>
          </w:p>
        </w:tc>
        <w:tc>
          <w:tcPr/>
          <w:p>
            <w:pPr>
              <w:pStyle w:val="Compact"/>
              <w:jc w:val="left"/>
            </w:pPr>
            <w:r>
              <w:t xml:space="preserve">Digital Thermometer (Infrared Forehead, Class IIa Medical Device, Health Canada Approved)</w:t>
            </w:r>
          </w:p>
        </w:tc>
        <w:tc>
          <w:tcPr/>
          <w:p>
            <w:pPr>
              <w:pStyle w:val="Compact"/>
              <w:jc w:val="left"/>
            </w:pPr>
            <w:r>
              <w:t xml:space="preserve">12</w:t>
            </w:r>
          </w:p>
        </w:tc>
        <w:tc>
          <w:tcPr/>
          <w:p>
            <w:pPr>
              <w:pStyle w:val="Compact"/>
              <w:jc w:val="left"/>
            </w:pPr>
            <w:r>
              <w:t xml:space="preserve">$74.50</w:t>
            </w:r>
          </w:p>
        </w:tc>
        <w:tc>
          <w:tcPr/>
          <w:p>
            <w:pPr>
              <w:pStyle w:val="Compact"/>
              <w:jc w:val="left"/>
            </w:pPr>
            <w:r>
              <w:t xml:space="preserve">$894.00</w:t>
            </w:r>
          </w:p>
        </w:tc>
        <w:tc>
          <w:tcPr/>
          <w:p>
            <w:pPr>
              <w:pStyle w:val="Compact"/>
              <w:jc w:val="left"/>
            </w:pPr>
            <w:r>
              <w:t xml:space="preserve">June 28, 2025</w:t>
            </w:r>
          </w:p>
        </w:tc>
      </w:tr>
      <w:tr>
        <w:tc>
          <w:tcPr/>
          <w:p>
            <w:pPr>
              <w:pStyle w:val="Compact"/>
              <w:jc w:val="left"/>
            </w:pPr>
            <w:r>
              <w:t xml:space="preserve">3</w:t>
            </w:r>
          </w:p>
        </w:tc>
        <w:tc>
          <w:tcPr/>
          <w:p>
            <w:pPr>
              <w:pStyle w:val="Compact"/>
              <w:jc w:val="left"/>
            </w:pPr>
            <w:r>
              <w:t xml:space="preserve">Pulse Oximeter (Fingertip, SpO2 and Heart Rate, CE/Health Canada Certified)</w:t>
            </w:r>
          </w:p>
        </w:tc>
        <w:tc>
          <w:tcPr/>
          <w:p>
            <w:pPr>
              <w:pStyle w:val="Compact"/>
              <w:jc w:val="left"/>
            </w:pPr>
            <w:r>
              <w:t xml:space="preserve">10</w:t>
            </w:r>
          </w:p>
        </w:tc>
        <w:tc>
          <w:tcPr/>
          <w:p>
            <w:pPr>
              <w:pStyle w:val="Compact"/>
              <w:jc w:val="left"/>
            </w:pPr>
            <w:r>
              <w:t xml:space="preserve">$52.00</w:t>
            </w:r>
          </w:p>
        </w:tc>
        <w:tc>
          <w:tcPr/>
          <w:p>
            <w:pPr>
              <w:pStyle w:val="Compact"/>
              <w:jc w:val="left"/>
            </w:pPr>
            <w:r>
              <w:t xml:space="preserve">$520.00</w:t>
            </w:r>
          </w:p>
        </w:tc>
        <w:tc>
          <w:tcPr/>
          <w:p>
            <w:pPr>
              <w:pStyle w:val="Compact"/>
              <w:jc w:val="left"/>
            </w:pPr>
            <w:r>
              <w:t xml:space="preserve">June 28, 2025</w:t>
            </w:r>
          </w:p>
        </w:tc>
      </w:tr>
      <w:tr>
        <w:tc>
          <w:tcPr/>
          <w:p>
            <w:pPr>
              <w:pStyle w:val="Compact"/>
              <w:jc w:val="left"/>
            </w:pPr>
            <w:r>
              <w:t xml:space="preserve">4</w:t>
            </w:r>
          </w:p>
        </w:tc>
        <w:tc>
          <w:tcPr/>
          <w:p>
            <w:pPr>
              <w:pStyle w:val="Compact"/>
              <w:jc w:val="left"/>
            </w:pPr>
            <w:r>
              <w:t xml:space="preserve">Examination Table (Adjustable, with Paper Roll Holder) – for Doctor General Practitioner patient assessments</w:t>
            </w:r>
          </w:p>
        </w:tc>
        <w:tc>
          <w:tcPr/>
          <w:p>
            <w:pPr>
              <w:pStyle w:val="Compact"/>
              <w:jc w:val="left"/>
            </w:pPr>
            <w:r>
              <w:t xml:space="preserve">3</w:t>
            </w:r>
          </w:p>
        </w:tc>
        <w:tc>
          <w:tcPr/>
          <w:p>
            <w:pPr>
              <w:pStyle w:val="Compact"/>
              <w:jc w:val="left"/>
            </w:pPr>
            <w:r>
              <w:t xml:space="preserve">$1,245.00</w:t>
            </w:r>
          </w:p>
        </w:tc>
        <w:tc>
          <w:tcPr/>
          <w:p>
            <w:pPr>
              <w:pStyle w:val="Compact"/>
              <w:jc w:val="left"/>
            </w:pPr>
            <w:r>
              <w:t xml:space="preserve">$3,735.00</w:t>
            </w:r>
          </w:p>
        </w:tc>
        <w:tc>
          <w:tcPr/>
          <w:p>
            <w:pPr>
              <w:pStyle w:val="Compact"/>
              <w:jc w:val="left"/>
            </w:pPr>
            <w:r>
              <w:t xml:space="preserve">July 5, 2025</w:t>
            </w:r>
          </w:p>
        </w:tc>
      </w:tr>
      <w:tr>
        <w:tc>
          <w:tcPr/>
          <w:p>
            <w:pPr>
              <w:pStyle w:val="Compact"/>
              <w:jc w:val="left"/>
            </w:pPr>
            <w:r>
              <w:t xml:space="preserve">5</w:t>
            </w:r>
          </w:p>
        </w:tc>
        <w:tc>
          <w:tcPr/>
          <w:p>
            <w:pPr>
              <w:pStyle w:val="Compact"/>
              <w:jc w:val="left"/>
            </w:pPr>
            <w:r>
              <w:t xml:space="preserve">Stethoscope (Littmann Classic III, Dual Head) – standard issue for Doctor General Practitioner use</w:t>
            </w:r>
          </w:p>
        </w:tc>
        <w:tc>
          <w:tcPr/>
          <w:p>
            <w:pPr>
              <w:pStyle w:val="Compact"/>
              <w:jc w:val="left"/>
            </w:pPr>
            <w:r>
              <w:t xml:space="preserve">8</w:t>
            </w:r>
          </w:p>
        </w:tc>
        <w:tc>
          <w:tcPr/>
          <w:p>
            <w:pPr>
              <w:pStyle w:val="Compact"/>
              <w:jc w:val="left"/>
            </w:pPr>
            <w:r>
              <w:t xml:space="preserve">$89.99</w:t>
            </w:r>
          </w:p>
        </w:tc>
        <w:tc>
          <w:tcPr/>
          <w:p>
            <w:pPr>
              <w:pStyle w:val="Compact"/>
              <w:jc w:val="left"/>
            </w:pPr>
            <w:r>
              <w:t xml:space="preserve">$719.92</w:t>
            </w:r>
          </w:p>
        </w:tc>
        <w:tc>
          <w:tcPr/>
          <w:p>
            <w:pPr>
              <w:pStyle w:val="Compact"/>
              <w:jc w:val="left"/>
            </w:pPr>
            <w:r>
              <w:t xml:space="preserve">June 28, 2025</w:t>
            </w:r>
          </w:p>
        </w:tc>
      </w:tr>
      <w:tr>
        <w:tc>
          <w:tcPr/>
          <w:p>
            <w:pPr>
              <w:pStyle w:val="Compact"/>
              <w:jc w:val="left"/>
            </w:pPr>
            <w:r>
              <w:t xml:space="preserve">6</w:t>
            </w:r>
          </w:p>
        </w:tc>
        <w:tc>
          <w:tcPr/>
          <w:p>
            <w:pPr>
              <w:pStyle w:val="Compact"/>
              <w:jc w:val="left"/>
            </w:pPr>
            <w:r>
              <w:t xml:space="preserve">Disposable Nitrile Examination Gloves (Box of 100, Medium) – 24-month supply</w:t>
            </w:r>
          </w:p>
        </w:tc>
        <w:tc>
          <w:tcPr/>
          <w:p>
            <w:pPr>
              <w:pStyle w:val="Compact"/>
              <w:jc w:val="left"/>
            </w:pPr>
            <w:r>
              <w:t xml:space="preserve">48</w:t>
            </w:r>
          </w:p>
        </w:tc>
        <w:tc>
          <w:tcPr/>
          <w:p>
            <w:pPr>
              <w:pStyle w:val="Compact"/>
              <w:jc w:val="left"/>
            </w:pPr>
            <w:r>
              <w:t xml:space="preserve">$18.75</w:t>
            </w:r>
          </w:p>
        </w:tc>
        <w:tc>
          <w:tcPr/>
          <w:p>
            <w:pPr>
              <w:pStyle w:val="Compact"/>
              <w:jc w:val="left"/>
            </w:pPr>
            <w:r>
              <w:t xml:space="preserve">$900.00</w:t>
            </w:r>
          </w:p>
        </w:tc>
        <w:tc>
          <w:tcPr/>
          <w:p>
            <w:pPr>
              <w:pStyle w:val="Compact"/>
              <w:jc w:val="left"/>
            </w:pPr>
            <w:r>
              <w:t xml:space="preserve">June 28, 2025</w:t>
            </w:r>
          </w:p>
        </w:tc>
      </w:tr>
      <w:tr>
        <w:tc>
          <w:tcPr/>
          <w:p>
            <w:pPr>
              <w:pStyle w:val="Compact"/>
              <w:jc w:val="left"/>
            </w:pPr>
            <w:r>
              <w:t xml:space="preserve">7</w:t>
            </w:r>
          </w:p>
        </w:tc>
        <w:tc>
          <w:tcPr/>
          <w:p>
            <w:pPr>
              <w:pStyle w:val="Compact"/>
              <w:jc w:val="left"/>
            </w:pPr>
            <w:r>
              <w:t xml:space="preserve">Portable ECG Machine (12-Lead, with Printout) – for Doctor General Practitioner cardiac screenings</w:t>
            </w:r>
          </w:p>
        </w:tc>
        <w:tc>
          <w:tcPr/>
          <w:p>
            <w:pPr>
              <w:pStyle w:val="Compact"/>
              <w:jc w:val="left"/>
            </w:pPr>
            <w:r>
              <w:t xml:space="preserve">2</w:t>
            </w:r>
          </w:p>
        </w:tc>
        <w:tc>
          <w:tcPr/>
          <w:p>
            <w:pPr>
              <w:pStyle w:val="Compact"/>
              <w:jc w:val="left"/>
            </w:pPr>
            <w:r>
              <w:t xml:space="preserve">$2,350.00</w:t>
            </w:r>
          </w:p>
        </w:tc>
        <w:tc>
          <w:tcPr/>
          <w:p>
            <w:pPr>
              <w:pStyle w:val="Compact"/>
              <w:jc w:val="left"/>
            </w:pPr>
            <w:r>
              <w:t xml:space="preserve">$4,700.00</w:t>
            </w:r>
          </w:p>
        </w:tc>
        <w:tc>
          <w:tcPr/>
          <w:p>
            <w:pPr>
              <w:pStyle w:val="Compact"/>
              <w:jc w:val="left"/>
            </w:pPr>
            <w:r>
              <w:t xml:space="preserve">July 10, 2025</w:t>
            </w:r>
          </w:p>
        </w:tc>
      </w:tr>
      <w:tr>
        <w:tc>
          <w:tcPr/>
          <w:p>
            <w:pPr>
              <w:pStyle w:val="Compact"/>
              <w:jc w:val="left"/>
            </w:pPr>
            <w:r>
              <w:t xml:space="preserve">8</w:t>
            </w:r>
          </w:p>
        </w:tc>
        <w:tc>
          <w:tcPr/>
          <w:p>
            <w:pPr>
              <w:pStyle w:val="Compact"/>
              <w:jc w:val="left"/>
            </w:pPr>
            <w:r>
              <w:t xml:space="preserve">Medical Waste Disposal Bins (Sharps and Non-Sharps, 20L, with Lock) – compliant with Canada Montreal health regulations</w:t>
            </w:r>
          </w:p>
        </w:tc>
        <w:tc>
          <w:tcPr/>
          <w:p>
            <w:pPr>
              <w:pStyle w:val="Compact"/>
              <w:jc w:val="left"/>
            </w:pPr>
            <w:r>
              <w:t xml:space="preserve">10</w:t>
            </w:r>
          </w:p>
        </w:tc>
        <w:tc>
          <w:tcPr/>
          <w:p>
            <w:pPr>
              <w:pStyle w:val="Compact"/>
              <w:jc w:val="left"/>
            </w:pPr>
            <w:r>
              <w:t xml:space="preserve">$65.00</w:t>
            </w:r>
          </w:p>
        </w:tc>
        <w:tc>
          <w:tcPr/>
          <w:p>
            <w:pPr>
              <w:pStyle w:val="Compact"/>
              <w:jc w:val="left"/>
            </w:pPr>
            <w:r>
              <w:t xml:space="preserve">$650.00</w:t>
            </w:r>
          </w:p>
        </w:tc>
        <w:tc>
          <w:tcPr/>
          <w:p>
            <w:pPr>
              <w:pStyle w:val="Compact"/>
              <w:jc w:val="left"/>
            </w:pPr>
            <w:r>
              <w:t xml:space="preserve">June 28, 2025</w:t>
            </w:r>
          </w:p>
        </w:tc>
      </w:tr>
      <w:tr>
        <w:tc>
          <w:tcPr/>
          <w:p>
            <w:pPr>
              <w:pStyle w:val="Compact"/>
              <w:jc w:val="left"/>
            </w:pPr>
            <w:r>
              <w:t xml:space="preserve">9</w:t>
            </w:r>
          </w:p>
        </w:tc>
        <w:tc>
          <w:tcPr/>
          <w:p>
            <w:pPr>
              <w:pStyle w:val="Compact"/>
              <w:jc w:val="left"/>
            </w:pPr>
            <w:r>
              <w:t xml:space="preserve">Antiseptic Hand Sanitizer (70% Alcohol, 500ml Pump Bottles) – 6-month supply</w:t>
            </w:r>
          </w:p>
        </w:tc>
        <w:tc>
          <w:tcPr/>
          <w:p>
            <w:pPr>
              <w:pStyle w:val="Compact"/>
              <w:jc w:val="left"/>
            </w:pPr>
            <w:r>
              <w:t xml:space="preserve">36</w:t>
            </w:r>
          </w:p>
        </w:tc>
        <w:tc>
          <w:tcPr/>
          <w:p>
            <w:pPr>
              <w:pStyle w:val="Compact"/>
              <w:jc w:val="left"/>
            </w:pPr>
            <w:r>
              <w:t xml:space="preserve">$12.50</w:t>
            </w:r>
          </w:p>
        </w:tc>
        <w:tc>
          <w:tcPr/>
          <w:p>
            <w:pPr>
              <w:pStyle w:val="Compact"/>
              <w:jc w:val="left"/>
            </w:pPr>
            <w:r>
              <w:t xml:space="preserve">$450.00</w:t>
            </w:r>
          </w:p>
        </w:tc>
        <w:tc>
          <w:tcPr/>
          <w:p>
            <w:pPr>
              <w:pStyle w:val="Compact"/>
              <w:jc w:val="left"/>
            </w:pPr>
            <w:r>
              <w:t xml:space="preserve">June 28, 2025</w:t>
            </w:r>
          </w:p>
        </w:tc>
      </w:tr>
      <w:tr>
        <w:tc>
          <w:tcPr/>
          <w:p>
            <w:pPr>
              <w:pStyle w:val="Compact"/>
              <w:jc w:val="left"/>
            </w:pPr>
            <w:r>
              <w:t xml:space="preserve">10</w:t>
            </w:r>
          </w:p>
        </w:tc>
        <w:tc>
          <w:tcPr/>
          <w:p>
            <w:pPr>
              <w:pStyle w:val="Compact"/>
              <w:jc w:val="left"/>
            </w:pPr>
            <w:r>
              <w:t xml:space="preserve">Electronic Health Record Software License (Annual, 5-user) – integrated with Quebec MSSS reporting system</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c>
          <w:tcPr/>
          <w:p>
            <w:pPr>
              <w:pStyle w:val="Compact"/>
              <w:jc w:val="left"/>
            </w:pPr>
            <w:r>
              <w:t xml:space="preserve">July 1, 2025</w:t>
            </w:r>
          </w:p>
        </w:tc>
      </w:tr>
      <w:tr>
        <w:tc>
          <w:tcPr>
            <w:gridSpan w:val="4"/>
          </w:tcPr>
          <w:p>
            <w:pPr>
              <w:pStyle w:val="Compact"/>
              <w:jc w:val="right"/>
            </w:pPr>
            <w:r>
              <w:t xml:space="preserve">Subtotal:</w:t>
            </w:r>
          </w:p>
        </w:tc>
        <w:tc>
          <w:tcPr/>
          <w:p>
            <w:pPr>
              <w:pStyle w:val="Compact"/>
              <w:jc w:val="left"/>
            </w:pPr>
            <w:r>
              <w:t xml:space="preserve">$19,108.86</w:t>
            </w:r>
          </w:p>
        </w:tc>
        <w:tc>
          <w:tcPr/>
          <w:p>
            <w:pPr>
              <w:pStyle w:val="Compact"/>
            </w:pPr>
          </w:p>
        </w:tc>
      </w:tr>
      <w:tr>
        <w:tc>
          <w:tcPr>
            <w:gridSpan w:val="4"/>
          </w:tcPr>
          <w:p>
            <w:pPr>
              <w:pStyle w:val="Compact"/>
              <w:jc w:val="right"/>
            </w:pPr>
            <w:r>
              <w:t xml:space="preserve">GST (5%):</w:t>
            </w:r>
          </w:p>
        </w:tc>
        <w:tc>
          <w:tcPr/>
          <w:p>
            <w:pPr>
              <w:pStyle w:val="Compact"/>
              <w:jc w:val="left"/>
            </w:pPr>
            <w:r>
              <w:t xml:space="preserve">$955.44</w:t>
            </w:r>
          </w:p>
        </w:tc>
        <w:tc>
          <w:tcPr/>
          <w:p>
            <w:pPr>
              <w:pStyle w:val="Compact"/>
            </w:pPr>
          </w:p>
        </w:tc>
      </w:tr>
      <w:tr>
        <w:tc>
          <w:tcPr>
            <w:gridSpan w:val="4"/>
          </w:tcPr>
          <w:p>
            <w:pPr>
              <w:pStyle w:val="Compact"/>
              <w:jc w:val="right"/>
            </w:pPr>
            <w:r>
              <w:t xml:space="preserve">QST (9.975%):</w:t>
            </w:r>
          </w:p>
        </w:tc>
        <w:tc>
          <w:tcPr/>
          <w:p>
            <w:pPr>
              <w:pStyle w:val="Compact"/>
              <w:jc w:val="left"/>
            </w:pPr>
            <w:r>
              <w:t xml:space="preserve">$1,906.11</w:t>
            </w:r>
          </w:p>
        </w:tc>
        <w:tc>
          <w:tcPr/>
          <w:p>
            <w:pPr>
              <w:pStyle w:val="Compact"/>
            </w:pPr>
          </w:p>
        </w:tc>
      </w:tr>
      <w:tr>
        <w:tc>
          <w:tcPr>
            <w:gridSpan w:val="4"/>
          </w:tcPr>
          <w:p>
            <w:pPr>
              <w:pStyle w:val="Compact"/>
              <w:jc w:val="right"/>
            </w:pPr>
            <w:r>
              <w:t xml:space="preserve">GRAND TOTAL (CAD):</w:t>
            </w:r>
          </w:p>
        </w:tc>
        <w:tc>
          <w:tcPr/>
          <w:p>
            <w:pPr>
              <w:pStyle w:val="Compact"/>
              <w:jc w:val="left"/>
            </w:pPr>
            <w:r>
              <w:t xml:space="preserve">$21,970.41</w:t>
            </w:r>
          </w:p>
        </w:tc>
        <w:tc>
          <w:tcPr/>
          <w:p>
            <w:pPr>
              <w:pStyle w:val="Compact"/>
            </w:pPr>
          </w:p>
        </w:tc>
      </w:tr>
    </w:tbl>
    <w:p>
      <w:pPr>
        <w:pStyle w:val="BodyText"/>
      </w:pPr>
      <w:r>
        <w:t xml:space="preserve">TERMS AND CONDITIONS</w:t>
      </w:r>
    </w:p>
    <w:p>
      <w:pPr>
        <w:numPr>
          <w:ilvl w:val="0"/>
          <w:numId w:val="1001"/>
        </w:numPr>
        <w:pStyle w:val="Compact"/>
      </w:pPr>
      <w:r>
        <w:t xml:space="preserve">This Purchase Order is issued by the Doctor General Practitioner practice operating at the above-stated address in Canada Montreal and is governed by the laws of the Province of Quebec and the federal laws of Canada applicable therein.</w:t>
      </w:r>
    </w:p>
    <w:p>
      <w:pPr>
        <w:numPr>
          <w:ilvl w:val="0"/>
          <w:numId w:val="1001"/>
        </w:numPr>
        <w:pStyle w:val="Compact"/>
      </w:pPr>
      <w:r>
        <w:t xml:space="preserve">All medical devices and equipment listed in this Purchase Order must bear valid Health Canada certification or licensing prior to delivery. The Doctor General Practitioner reserves the right to reject any item that does not meet Canadian regulatory standards for medical devices.</w:t>
      </w:r>
    </w:p>
    <w:p>
      <w:pPr>
        <w:numPr>
          <w:ilvl w:val="0"/>
          <w:numId w:val="1001"/>
        </w:numPr>
        <w:pStyle w:val="Compact"/>
      </w:pPr>
      <w:r>
        <w:t xml:space="preserve">Delivery of all goods shall be made to the practice location in Canada Montreal at the address specified above. The supplier is responsible for all shipping, handling, and insurance costs until the goods are received and inspected by the Doctor General Practitioner's designated staff member.</w:t>
      </w:r>
    </w:p>
    <w:p>
      <w:pPr>
        <w:numPr>
          <w:ilvl w:val="0"/>
          <w:numId w:val="1001"/>
        </w:numPr>
        <w:pStyle w:val="Compact"/>
      </w:pPr>
      <w:r>
        <w:t xml:space="preserve">Payment shall be made within thirty (30) calendar days of the date of invoice, provided that all goods have been received in satisfactory condition. Payment will be issued via electronic funds transfer (EFT) to the supplier's registered Canadian banking account.</w:t>
      </w:r>
    </w:p>
    <w:p>
      <w:pPr>
        <w:numPr>
          <w:ilvl w:val="0"/>
          <w:numId w:val="1001"/>
        </w:numPr>
        <w:pStyle w:val="Compact"/>
      </w:pPr>
      <w:r>
        <w:t xml:space="preserve">The supplier warrants that all products are new, unused, and free from defects in materials and workmanship. A minimum two-year warranty is required on all electronic and mechanical medical equipment. Warranty claims shall be processed in accordance with Canada Montreal consumer protection legislation.</w:t>
      </w:r>
    </w:p>
    <w:p>
      <w:pPr>
        <w:numPr>
          <w:ilvl w:val="0"/>
          <w:numId w:val="1001"/>
        </w:numPr>
        <w:pStyle w:val="Compact"/>
      </w:pPr>
      <w:r>
        <w:t xml:space="preserve">Any changes to this Purchase Order, including modifications to quantities, delivery dates, or specifications, must be made in writing and signed by both the Doctor General Practitioner's authorized representative and the supplier's authorized representative.</w:t>
      </w:r>
    </w:p>
    <w:p>
      <w:pPr>
        <w:numPr>
          <w:ilvl w:val="0"/>
          <w:numId w:val="1001"/>
        </w:numPr>
        <w:pStyle w:val="Compact"/>
      </w:pPr>
      <w:r>
        <w:t xml:space="preserve">The supplier shall comply with all applicable environmental regulations in Canada Montreal regarding the packaging, transport, and disposal of medical supplies. All packaging materials must be recyclable or biodegradable in accordance with the City of Montreal's waste management bylaws.</w:t>
      </w:r>
    </w:p>
    <w:p>
      <w:pPr>
        <w:numPr>
          <w:ilvl w:val="0"/>
          <w:numId w:val="1001"/>
        </w:numPr>
        <w:pStyle w:val="Compact"/>
      </w:pPr>
      <w:r>
        <w:t xml:space="preserve">In the event of a dispute arising from this Purchase Order, both parties agree to first attempt resolution through mediation in Canada Montreal before pursuing any formal legal proceedings in the Superior Court of Quebec.</w:t>
      </w:r>
    </w:p>
    <w:p>
      <w:pPr>
        <w:numPr>
          <w:ilvl w:val="0"/>
          <w:numId w:val="1001"/>
        </w:numPr>
        <w:pStyle w:val="Compact"/>
      </w:pPr>
      <w:r>
        <w:t xml:space="preserve">This Purchase Order does not constitute a long-term supply agreement. Each subsequent order shall require a new Purchase Order issued by the Doctor General Practitioner practice.</w:t>
      </w:r>
    </w:p>
    <w:p>
      <w:pPr>
        <w:numPr>
          <w:ilvl w:val="0"/>
          <w:numId w:val="1001"/>
        </w:numPr>
        <w:pStyle w:val="Compact"/>
      </w:pPr>
      <w:r>
        <w:t xml:space="preserve">All personal health information and patient data associated with the electronic health record software (Item #10) shall be handled in strict compliance with the Quebec Act Respecting the Protection of Personal Information in the Private Sector (Law 25) and the federal Privacy Act of Canada.</w:t>
      </w:r>
    </w:p>
    <w:p>
      <w:pPr>
        <w:pStyle w:val="FirstParagraph"/>
      </w:pPr>
      <w:r>
        <w:t xml:space="preserve">DELIVERY AND ACCEPTANCE</w:t>
      </w:r>
    </w:p>
    <w:p>
      <w:pPr>
        <w:pStyle w:val="BodyText"/>
      </w:pPr>
      <w:r>
        <w:t xml:space="preserve">All items referenced in this Purchase Order shall be delivered to the Doctor General Practitioner's clinic in Canada Montreal during regular business hours (Monday through Friday, 8:00 AM to 5:00 PM Eastern Time). The supplier must provide a minimum of forty-eight (48) hours' written notice prior to delivery. Upon receipt, the Doctor General Practitioner's office manager shall inspect all items for damage, completeness, and compliance with the specifications outlined in this Purchase Order. Any discrepancies must be reported to the supplier within five (5) business days of delivery.</w:t>
      </w:r>
    </w:p>
    <w:p>
      <w:pPr>
        <w:pStyle w:val="BodyText"/>
      </w:pPr>
      <w:r>
        <w:rPr>
          <w:bCs/>
          <w:b/>
        </w:rPr>
        <w:t xml:space="preserve">Authorized by (Buyer):</w:t>
      </w:r>
    </w:p>
    <w:p>
      <w:pPr>
        <w:pStyle w:val="BodyText"/>
      </w:pPr>
      <w:r>
        <w:t xml:space="preserve">Dr. Émile Tremblay, MD, FRCPC</w:t>
      </w:r>
      <w:r>
        <w:br/>
      </w:r>
      <w:r>
        <w:t xml:space="preserve">Doctor General Practitioner</w:t>
      </w:r>
      <w:r>
        <w:br/>
      </w:r>
      <w:r>
        <w:t xml:space="preserve">Clinique Médicale du Centre-Ville</w:t>
      </w:r>
      <w:r>
        <w:br/>
      </w:r>
      <w:r>
        <w:t xml:space="preserve">Date: ____________________</w:t>
      </w:r>
    </w:p>
    <w:p>
      <w:pPr>
        <w:pStyle w:val="BodyText"/>
      </w:pPr>
      <w:r>
        <w:rPr>
          <w:bCs/>
          <w:b/>
        </w:rPr>
        <w:t xml:space="preserve">Accepted by (Supplier):</w:t>
      </w:r>
    </w:p>
    <w:p>
      <w:pPr>
        <w:pStyle w:val="BodyText"/>
      </w:pPr>
      <w:r>
        <w:t xml:space="preserve">Marie-Claude Fortin</w:t>
      </w:r>
      <w:r>
        <w:br/>
      </w:r>
      <w:r>
        <w:t xml:space="preserve">Procurement Manager, MedEquip Canada Inc.</w:t>
      </w:r>
      <w:r>
        <w:br/>
      </w:r>
      <w:r>
        <w:t xml:space="preserve">Canada Montreal, QC</w:t>
      </w:r>
      <w:r>
        <w:br/>
      </w:r>
      <w:r>
        <w:t xml:space="preserve">Date: ____________________</w:t>
      </w:r>
    </w:p>
    <w:p>
      <w:pPr>
        <w:pStyle w:val="BodyText"/>
      </w:pPr>
      <w:r>
        <w:t xml:space="preserve">This Purchase Order (PO-2025-MTL-04872) was prepared for the Doctor General Practitioner practice located in Canada Montreal. All transactions are subject to the regulations of the Quebec College of Physicians and Surgeons and the applicable federal and provincial health authority guidelines. For questions regarding this Purchase Order, please contact the purchasing department at purchasing@cliniquemtl.ca or (514) 555-0192.</w:t>
      </w:r>
    </w:p>
    <w:p>
      <w:pPr>
        <w:pStyle w:val="BodyText"/>
      </w:pPr>
      <w:r>
        <w:t xml:space="preserve">© 2025 Clinique Médicale du Centre-Ville – Doctor General Practitioner Services, Canada Montreal.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Canada Montreal</dc:title>
  <dc:creator/>
  <dc:language>en</dc:language>
  <cp:keywords/>
  <dcterms:created xsi:type="dcterms:W3CDTF">2026-10-10T05:48:29Z</dcterms:created>
  <dcterms:modified xsi:type="dcterms:W3CDTF">2026-10-10T05:48:29Z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