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Doctor General Practitioner Medical Supply Procurement — Canada Vancouver</w:t>
      </w:r>
    </w:p>
    <w:bookmarkEnd w:id="20"/>
    <w:p>
      <w:pPr>
        <w:pStyle w:val="BodyText"/>
      </w:pPr>
      <w:r>
        <w:rPr>
          <w:bCs/>
          <w:b/>
        </w:rPr>
        <w:t xml:space="preserve">Purchase Order No.:</w:t>
      </w:r>
      <w:r>
        <w:t xml:space="preserve"> </w:t>
      </w:r>
      <w:r>
        <w:t xml:space="preserve">PO-VAN-2025-04872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Canadian Dollars (CAD)</w:t>
      </w:r>
      <w:r>
        <w:br/>
      </w:r>
      <w:r>
        <w:rPr>
          <w:bCs/>
          <w:b/>
        </w:rPr>
        <w:t xml:space="preserve">Incoterms:</w:t>
      </w:r>
      <w:r>
        <w:t xml:space="preserve"> </w:t>
      </w:r>
      <w:r>
        <w:t xml:space="preserve">DDP Vancouver, BC</w:t>
      </w:r>
    </w:p>
    <w:p>
      <w:pPr>
        <w:pStyle w:val="BodyText"/>
      </w:pPr>
      <w:r>
        <w:t xml:space="preserve">BUYER INFORMATION (Doctor General Practitioner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Practice Name:</w:t>
            </w:r>
            <w:r>
              <w:t xml:space="preserve"> </w:t>
            </w:r>
            <w:r>
              <w:t xml:space="preserve">Vancouver Community Family Medicine Clinic</w:t>
            </w:r>
          </w:p>
        </w:tc>
        <w:tc>
          <w:tcPr/>
          <w:p>
            <w:pPr>
              <w:pStyle w:val="Compact"/>
              <w:jc w:val="left"/>
            </w:pPr>
            <w:r>
              <w:rPr>
                <w:bCs/>
                <w:b/>
              </w:rPr>
              <w:t xml:space="preserve">License No.:</w:t>
            </w:r>
            <w:r>
              <w:t xml:space="preserve"> </w:t>
            </w:r>
            <w:r>
              <w:t xml:space="preserve">BCMA-2019-44782</w:t>
            </w:r>
          </w:p>
        </w:tc>
      </w:tr>
      <w:tr>
        <w:tc>
          <w:tcPr/>
          <w:p>
            <w:pPr>
              <w:pStyle w:val="Compact"/>
              <w:jc w:val="left"/>
            </w:pPr>
            <w:r>
              <w:rPr>
                <w:bCs/>
                <w:b/>
              </w:rPr>
              <w:t xml:space="preserve">Lead Physician:</w:t>
            </w:r>
            <w:r>
              <w:t xml:space="preserve"> </w:t>
            </w:r>
            <w:r>
              <w:t xml:space="preserve">Dr. Margaret Chen, MD, CCFP</w:t>
            </w:r>
          </w:p>
        </w:tc>
        <w:tc>
          <w:tcPr/>
          <w:p>
            <w:pPr>
              <w:pStyle w:val="Compact"/>
              <w:jc w:val="left"/>
            </w:pPr>
            <w:r>
              <w:rPr>
                <w:bCs/>
                <w:b/>
              </w:rPr>
              <w:t xml:space="preserve">Role:</w:t>
            </w:r>
            <w:r>
              <w:t xml:space="preserve"> </w:t>
            </w:r>
            <w:r>
              <w:t xml:space="preserve">Doctor General Practitioner</w:t>
            </w:r>
          </w:p>
        </w:tc>
      </w:tr>
      <w:tr>
        <w:tc>
          <w:tcPr/>
          <w:p>
            <w:pPr>
              <w:pStyle w:val="Compact"/>
              <w:jc w:val="left"/>
            </w:pPr>
            <w:r>
              <w:rPr>
                <w:bCs/>
                <w:b/>
              </w:rPr>
              <w:t xml:space="preserve">Address:</w:t>
            </w:r>
            <w:r>
              <w:t xml:space="preserve"> </w:t>
            </w:r>
            <w:r>
              <w:t xml:space="preserve">1245 West Georgia Street, Suite 380, Vancouver, British Columbia, V6E 1Y2, Canada</w:t>
            </w:r>
          </w:p>
        </w:tc>
        <w:tc>
          <w:tcPr/>
          <w:p>
            <w:pPr>
              <w:pStyle w:val="Compact"/>
              <w:jc w:val="left"/>
            </w:pPr>
            <w:r>
              <w:rPr>
                <w:bCs/>
                <w:b/>
              </w:rPr>
              <w:t xml:space="preserve">Phone:</w:t>
            </w:r>
            <w:r>
              <w:t xml:space="preserve"> </w:t>
            </w:r>
            <w:r>
              <w:t xml:space="preserve">(604) 555-0193</w:t>
            </w:r>
          </w:p>
        </w:tc>
      </w:tr>
      <w:tr>
        <w:tc>
          <w:tcPr/>
          <w:p>
            <w:pPr>
              <w:pStyle w:val="Compact"/>
              <w:jc w:val="left"/>
            </w:pPr>
            <w:r>
              <w:rPr>
                <w:bCs/>
                <w:b/>
              </w:rPr>
              <w:t xml:space="preserve">Email:</w:t>
            </w:r>
            <w:r>
              <w:t xml:space="preserve"> </w:t>
            </w:r>
            <w:r>
              <w:t xml:space="preserve">procurement@vancouverfamilymed.ca</w:t>
            </w:r>
          </w:p>
        </w:tc>
        <w:tc>
          <w:tcPr/>
          <w:p>
            <w:pPr>
              <w:pStyle w:val="Compact"/>
              <w:jc w:val="left"/>
            </w:pPr>
            <w:r>
              <w:rPr>
                <w:bCs/>
                <w:b/>
              </w:rPr>
              <w:t xml:space="preserve">HST/GST No.:</w:t>
            </w:r>
            <w:r>
              <w:t xml:space="preserve"> </w:t>
            </w:r>
            <w:r>
              <w:t xml:space="preserve">123456789RT0001</w:t>
            </w:r>
          </w:p>
        </w:tc>
      </w:tr>
    </w:tbl>
    <w:p>
      <w:pPr>
        <w:pStyle w:val="BodyText"/>
      </w:pPr>
      <w:r>
        <w:t xml:space="preserve">SUPPLIER / VENDOR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Pacific Northwest Medical Supplies Inc.</w:t>
            </w:r>
          </w:p>
        </w:tc>
        <w:tc>
          <w:tcPr/>
          <w:p>
            <w:pPr>
              <w:pStyle w:val="Compact"/>
              <w:jc w:val="left"/>
            </w:pPr>
            <w:r>
              <w:rPr>
                <w:bCs/>
                <w:b/>
              </w:rPr>
              <w:t xml:space="preserve">Vendor ID:</w:t>
            </w:r>
            <w:r>
              <w:t xml:space="preserve"> </w:t>
            </w:r>
            <w:r>
              <w:t xml:space="preserve">PNM-88234</w:t>
            </w:r>
          </w:p>
        </w:tc>
      </w:tr>
      <w:tr>
        <w:tc>
          <w:tcPr/>
          <w:p>
            <w:pPr>
              <w:pStyle w:val="Compact"/>
              <w:jc w:val="left"/>
            </w:pPr>
            <w:r>
              <w:rPr>
                <w:bCs/>
                <w:b/>
              </w:rPr>
              <w:t xml:space="preserve">Contact:</w:t>
            </w:r>
            <w:r>
              <w:t xml:space="preserve"> </w:t>
            </w:r>
            <w:r>
              <w:t xml:space="preserve">James Whitfield, Regional Sales Director</w:t>
            </w:r>
          </w:p>
        </w:tc>
        <w:tc>
          <w:tcPr/>
          <w:p>
            <w:pPr>
              <w:pStyle w:val="Compact"/>
              <w:jc w:val="left"/>
            </w:pPr>
            <w:r>
              <w:rPr>
                <w:bCs/>
                <w:b/>
              </w:rPr>
              <w:t xml:space="preserve">Phone:</w:t>
            </w:r>
            <w:r>
              <w:t xml:space="preserve"> </w:t>
            </w:r>
            <w:r>
              <w:t xml:space="preserve">(604) 555-7721</w:t>
            </w:r>
          </w:p>
        </w:tc>
      </w:tr>
      <w:tr>
        <w:tc>
          <w:tcPr/>
          <w:p>
            <w:pPr>
              <w:pStyle w:val="Compact"/>
              <w:jc w:val="left"/>
            </w:pPr>
            <w:r>
              <w:rPr>
                <w:bCs/>
                <w:b/>
              </w:rPr>
              <w:t xml:space="preserve">Address:</w:t>
            </w:r>
            <w:r>
              <w:t xml:space="preserve"> </w:t>
            </w:r>
            <w:r>
              <w:t xml:space="preserve">890 Granville Street, Vancouver, BC, V6C 1V8, Canada</w:t>
            </w:r>
          </w:p>
        </w:tc>
        <w:tc>
          <w:tcPr/>
          <w:p>
            <w:pPr>
              <w:pStyle w:val="Compact"/>
              <w:jc w:val="left"/>
            </w:pPr>
            <w:r>
              <w:rPr>
                <w:bCs/>
                <w:b/>
              </w:rPr>
              <w:t xml:space="preserve">Email:</w:t>
            </w:r>
            <w:r>
              <w:t xml:space="preserve"> </w:t>
            </w:r>
            <w:r>
              <w:t xml:space="preserve">orders@pnwmedsupplies.ca</w:t>
            </w:r>
          </w:p>
        </w:tc>
      </w:tr>
    </w:tbl>
    <w:p>
      <w:pPr>
        <w:pStyle w:val="BodyText"/>
      </w:pPr>
      <w:r>
        <w:t xml:space="preserve">SHIP-TO / DELIVERY DETAILS</w:t>
      </w:r>
    </w:p>
    <w:tbl>
      <w:tblPr>
        <w:tblStyle w:val="Table"/>
        <w:tblW w:type="auto" w:w="0"/>
        <w:tblLook w:firstRow="0" w:lastRow="0" w:firstColumn="0" w:lastColumn="0" w:noHBand="0" w:noVBand="0" w:val="0000"/>
      </w:tblPr>
      <w:tblGrid>
        <w:gridCol w:w="7920"/>
      </w:tblGrid>
      <w:tr>
        <w:tc>
          <w:tcPr/>
          <w:p>
            <w:pPr>
              <w:pStyle w:val="Compact"/>
              <w:jc w:val="left"/>
            </w:pPr>
            <w:r>
              <w:rPr>
                <w:bCs/>
                <w:b/>
              </w:rPr>
              <w:t xml:space="preserve">Delivery Address:</w:t>
            </w:r>
            <w:r>
              <w:t xml:space="preserve"> </w:t>
            </w:r>
            <w:r>
              <w:t xml:space="preserve">1245 West Georgia Street, Suite 380, Vancouver, British Columbia, V6E 1Y2, Canada</w:t>
            </w:r>
          </w:p>
        </w:tc>
      </w:tr>
      <w:tr>
        <w:tc>
          <w:tcPr/>
          <w:p>
            <w:pPr>
              <w:pStyle w:val="Compact"/>
              <w:jc w:val="left"/>
            </w:pPr>
            <w:r>
              <w:rPr>
                <w:bCs/>
                <w:b/>
              </w:rPr>
              <w:t xml:space="preserve">Receiving Contact:</w:t>
            </w:r>
            <w:r>
              <w:t xml:space="preserve"> </w:t>
            </w:r>
            <w:r>
              <w:t xml:space="preserve">Dr. Margaret Chen (Doctor General Practitioner) / Nurse Practitioner Sarah Okafor</w:t>
            </w:r>
          </w:p>
        </w:tc>
      </w:tr>
      <w:tr>
        <w:tc>
          <w:tcPr/>
          <w:p>
            <w:pPr>
              <w:pStyle w:val="Compact"/>
              <w:jc w:val="left"/>
            </w:pPr>
            <w:r>
              <w:rPr>
                <w:bCs/>
                <w:b/>
              </w:rPr>
              <w:t xml:space="preserve">Delivery Window:</w:t>
            </w:r>
            <w:r>
              <w:t xml:space="preserve"> </w:t>
            </w:r>
            <w:r>
              <w:t xml:space="preserve">June 20, 2025 – June 27, 2025 (Business hours: 8:00 AM – 5:00 PM PST)</w:t>
            </w:r>
          </w:p>
        </w:tc>
      </w:tr>
      <w:tr>
        <w:tc>
          <w:tcPr/>
          <w:p>
            <w:pPr>
              <w:pStyle w:val="Compact"/>
              <w:jc w:val="left"/>
            </w:pPr>
            <w:r>
              <w:rPr>
                <w:bCs/>
                <w:b/>
              </w:rPr>
              <w:t xml:space="preserve">Special Instructions:</w:t>
            </w:r>
            <w:r>
              <w:t xml:space="preserve"> </w:t>
            </w:r>
            <w:r>
              <w:t xml:space="preserve">All items must be delivered to the loading dock at the rear of the building. Please coordinate with the front desk upon arrival. Fragile medical equipment must be handled with extreme care per BC Health Authority guidelines.</w:t>
            </w:r>
          </w:p>
        </w:tc>
      </w:tr>
    </w:tbl>
    <w:p>
      <w:pPr>
        <w:pStyle w:val="BodyText"/>
      </w:pPr>
      <w:r>
        <w:t xml:space="preserve">LINE ITEMS — MEDICAL EQUIPMENT AND SUPPLIES FOR DOCTOR GENERAL PRACTITIONER CLINIC</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Catalog No.</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Line Total (CAD)</w:t>
            </w:r>
          </w:p>
        </w:tc>
      </w:tr>
      <w:tr>
        <w:tc>
          <w:tcPr/>
          <w:p>
            <w:pPr>
              <w:pStyle w:val="Compact"/>
              <w:jc w:val="left"/>
            </w:pPr>
            <w:r>
              <w:t xml:space="preserve">1</w:t>
            </w:r>
          </w:p>
        </w:tc>
        <w:tc>
          <w:tcPr/>
          <w:p>
            <w:pPr>
              <w:pStyle w:val="Compact"/>
              <w:jc w:val="left"/>
            </w:pPr>
            <w:r>
              <w:t xml:space="preserve">Digital Blood Pressure Monitor (Omron HBP-1100) — for routine patient assessments by the Doctor General Practitioner</w:t>
            </w:r>
          </w:p>
        </w:tc>
        <w:tc>
          <w:tcPr/>
          <w:p>
            <w:pPr>
              <w:pStyle w:val="Compact"/>
              <w:jc w:val="left"/>
            </w:pPr>
            <w:r>
              <w:t xml:space="preserve">OMR-HBP1100</w:t>
            </w:r>
          </w:p>
        </w:tc>
        <w:tc>
          <w:tcPr/>
          <w:p>
            <w:pPr>
              <w:pStyle w:val="Compact"/>
              <w:jc w:val="left"/>
            </w:pPr>
            <w:r>
              <w:t xml:space="preserve">4</w:t>
            </w:r>
          </w:p>
        </w:tc>
        <w:tc>
          <w:tcPr/>
          <w:p>
            <w:pPr>
              <w:pStyle w:val="Compact"/>
              <w:jc w:val="left"/>
            </w:pPr>
            <w:r>
              <w:t xml:space="preserve">$189.99</w:t>
            </w:r>
          </w:p>
        </w:tc>
        <w:tc>
          <w:tcPr/>
          <w:p>
            <w:pPr>
              <w:pStyle w:val="Compact"/>
              <w:jc w:val="left"/>
            </w:pPr>
            <w:r>
              <w:t xml:space="preserve">$759.96</w:t>
            </w:r>
          </w:p>
        </w:tc>
      </w:tr>
      <w:tr>
        <w:tc>
          <w:tcPr/>
          <w:p>
            <w:pPr>
              <w:pStyle w:val="Compact"/>
              <w:jc w:val="left"/>
            </w:pPr>
            <w:r>
              <w:t xml:space="preserve">2</w:t>
            </w:r>
          </w:p>
        </w:tc>
        <w:tc>
          <w:tcPr/>
          <w:p>
            <w:pPr>
              <w:pStyle w:val="Compact"/>
              <w:jc w:val="left"/>
            </w:pPr>
            <w:r>
              <w:t xml:space="preserve">Pocket Pulse Oximeter (Nonin 3250) — essential diagnostic tool for the Doctor General Practitioner in Canada Vancouver practice</w:t>
            </w:r>
          </w:p>
        </w:tc>
        <w:tc>
          <w:tcPr/>
          <w:p>
            <w:pPr>
              <w:pStyle w:val="Compact"/>
              <w:jc w:val="left"/>
            </w:pPr>
            <w:r>
              <w:t xml:space="preserve">NON-3250</w:t>
            </w:r>
          </w:p>
        </w:tc>
        <w:tc>
          <w:tcPr/>
          <w:p>
            <w:pPr>
              <w:pStyle w:val="Compact"/>
              <w:jc w:val="left"/>
            </w:pPr>
            <w:r>
              <w:t xml:space="preserve">6</w:t>
            </w:r>
          </w:p>
        </w:tc>
        <w:tc>
          <w:tcPr/>
          <w:p>
            <w:pPr>
              <w:pStyle w:val="Compact"/>
              <w:jc w:val="left"/>
            </w:pPr>
            <w:r>
              <w:t xml:space="preserve">$74.50</w:t>
            </w:r>
          </w:p>
        </w:tc>
        <w:tc>
          <w:tcPr/>
          <w:p>
            <w:pPr>
              <w:pStyle w:val="Compact"/>
              <w:jc w:val="left"/>
            </w:pPr>
            <w:r>
              <w:t xml:space="preserve">$447.00</w:t>
            </w:r>
          </w:p>
        </w:tc>
      </w:tr>
      <w:tr>
        <w:tc>
          <w:tcPr/>
          <w:p>
            <w:pPr>
              <w:pStyle w:val="Compact"/>
              <w:jc w:val="left"/>
            </w:pPr>
            <w:r>
              <w:t xml:space="preserve">3</w:t>
            </w:r>
          </w:p>
        </w:tc>
        <w:tc>
          <w:tcPr/>
          <w:p>
            <w:pPr>
              <w:pStyle w:val="Compact"/>
              <w:jc w:val="left"/>
            </w:pPr>
            <w:r>
              <w:t xml:space="preserve">Electronic Stethoscope (Littmann Core View 5100) — for auscultation during general practitioner consultations</w:t>
            </w:r>
          </w:p>
        </w:tc>
        <w:tc>
          <w:tcPr/>
          <w:p>
            <w:pPr>
              <w:pStyle w:val="Compact"/>
              <w:jc w:val="left"/>
            </w:pPr>
            <w:r>
              <w:t xml:space="preserve">LIT-CV5100</w:t>
            </w:r>
          </w:p>
        </w:tc>
        <w:tc>
          <w:tcPr/>
          <w:p>
            <w:pPr>
              <w:pStyle w:val="Compact"/>
              <w:jc w:val="left"/>
            </w:pPr>
            <w:r>
              <w:t xml:space="preserve">3</w:t>
            </w:r>
          </w:p>
        </w:tc>
        <w:tc>
          <w:tcPr/>
          <w:p>
            <w:pPr>
              <w:pStyle w:val="Compact"/>
              <w:jc w:val="left"/>
            </w:pPr>
            <w:r>
              <w:t xml:space="preserve">$329.00</w:t>
            </w:r>
          </w:p>
        </w:tc>
        <w:tc>
          <w:tcPr/>
          <w:p>
            <w:pPr>
              <w:pStyle w:val="Compact"/>
              <w:jc w:val="left"/>
            </w:pPr>
            <w:r>
              <w:t xml:space="preserve">$987.00</w:t>
            </w:r>
          </w:p>
        </w:tc>
      </w:tr>
      <w:tr>
        <w:tc>
          <w:tcPr/>
          <w:p>
            <w:pPr>
              <w:pStyle w:val="Compact"/>
              <w:jc w:val="left"/>
            </w:pPr>
            <w:r>
              <w:t xml:space="preserve">4</w:t>
            </w:r>
          </w:p>
        </w:tc>
        <w:tc>
          <w:tcPr/>
          <w:p>
            <w:pPr>
              <w:pStyle w:val="Compact"/>
              <w:jc w:val="left"/>
            </w:pPr>
            <w:r>
              <w:t xml:space="preserve">Thermometer, Infrared Forehead (Braun ThermoScan 7)</w:t>
            </w:r>
          </w:p>
        </w:tc>
        <w:tc>
          <w:tcPr/>
          <w:p>
            <w:pPr>
              <w:pStyle w:val="Compact"/>
              <w:jc w:val="left"/>
            </w:pPr>
            <w:r>
              <w:t xml:space="preserve">BRN-TS7</w:t>
            </w:r>
          </w:p>
        </w:tc>
        <w:tc>
          <w:tcPr/>
          <w:p>
            <w:pPr>
              <w:pStyle w:val="Compact"/>
              <w:jc w:val="left"/>
            </w:pPr>
            <w:r>
              <w:t xml:space="preserve">8</w:t>
            </w:r>
          </w:p>
        </w:tc>
        <w:tc>
          <w:tcPr/>
          <w:p>
            <w:pPr>
              <w:pStyle w:val="Compact"/>
              <w:jc w:val="left"/>
            </w:pPr>
            <w:r>
              <w:t xml:space="preserve">$52.99</w:t>
            </w:r>
          </w:p>
        </w:tc>
        <w:tc>
          <w:tcPr/>
          <w:p>
            <w:pPr>
              <w:pStyle w:val="Compact"/>
              <w:jc w:val="left"/>
            </w:pPr>
            <w:r>
              <w:t xml:space="preserve">$423.92</w:t>
            </w:r>
          </w:p>
        </w:tc>
      </w:tr>
      <w:tr>
        <w:tc>
          <w:tcPr/>
          <w:p>
            <w:pPr>
              <w:pStyle w:val="Compact"/>
              <w:jc w:val="left"/>
            </w:pPr>
            <w:r>
              <w:t xml:space="preserve">5</w:t>
            </w:r>
          </w:p>
        </w:tc>
        <w:tc>
          <w:tcPr/>
          <w:p>
            <w:pPr>
              <w:pStyle w:val="Compact"/>
              <w:jc w:val="left"/>
            </w:pPr>
            <w:r>
              <w:t xml:space="preserve">Examination Table Paper Rolls (18-inch, 500 sheets per roll) — bulk supply for the Doctor General Practitioner clinic in Canada Vancouver</w:t>
            </w:r>
          </w:p>
        </w:tc>
        <w:tc>
          <w:tcPr/>
          <w:p>
            <w:pPr>
              <w:pStyle w:val="Compact"/>
              <w:jc w:val="left"/>
            </w:pPr>
            <w:r>
              <w:t xml:space="preserve">EXAM-18-500</w:t>
            </w:r>
          </w:p>
        </w:tc>
        <w:tc>
          <w:tcPr/>
          <w:p>
            <w:pPr>
              <w:pStyle w:val="Compact"/>
              <w:jc w:val="left"/>
            </w:pPr>
            <w:r>
              <w:t xml:space="preserve">20</w:t>
            </w:r>
          </w:p>
        </w:tc>
        <w:tc>
          <w:tcPr/>
          <w:p>
            <w:pPr>
              <w:pStyle w:val="Compact"/>
              <w:jc w:val="left"/>
            </w:pPr>
            <w:r>
              <w:t xml:space="preserve">$14.75</w:t>
            </w:r>
          </w:p>
        </w:tc>
        <w:tc>
          <w:tcPr/>
          <w:p>
            <w:pPr>
              <w:pStyle w:val="Compact"/>
              <w:jc w:val="left"/>
            </w:pPr>
            <w:r>
              <w:t xml:space="preserve">$295.00</w:t>
            </w:r>
          </w:p>
        </w:tc>
      </w:tr>
      <w:tr>
        <w:tc>
          <w:tcPr/>
          <w:p>
            <w:pPr>
              <w:pStyle w:val="Compact"/>
              <w:jc w:val="left"/>
            </w:pPr>
            <w:r>
              <w:t xml:space="preserve">6</w:t>
            </w:r>
          </w:p>
        </w:tc>
        <w:tc>
          <w:tcPr/>
          <w:p>
            <w:pPr>
              <w:pStyle w:val="Compact"/>
              <w:jc w:val="left"/>
            </w:pPr>
            <w:r>
              <w:t xml:space="preserve">Nitrile Examination Gloves, Box of 100 (Medium &amp; Large, assorted)</w:t>
            </w:r>
          </w:p>
        </w:tc>
        <w:tc>
          <w:tcPr/>
          <w:p>
            <w:pPr>
              <w:pStyle w:val="Compact"/>
              <w:jc w:val="left"/>
            </w:pPr>
            <w:r>
              <w:t xml:space="preserve">NTL-MED-100</w:t>
            </w:r>
          </w:p>
        </w:tc>
        <w:tc>
          <w:tcPr/>
          <w:p>
            <w:pPr>
              <w:pStyle w:val="Compact"/>
              <w:jc w:val="left"/>
            </w:pPr>
            <w:r>
              <w:t xml:space="preserve">50</w:t>
            </w:r>
          </w:p>
        </w:tc>
        <w:tc>
          <w:tcPr/>
          <w:p>
            <w:pPr>
              <w:pStyle w:val="Compact"/>
              <w:jc w:val="left"/>
            </w:pPr>
            <w:r>
              <w:t xml:space="preserve">$11.20</w:t>
            </w:r>
          </w:p>
        </w:tc>
        <w:tc>
          <w:tcPr/>
          <w:p>
            <w:pPr>
              <w:pStyle w:val="Compact"/>
              <w:jc w:val="left"/>
            </w:pPr>
            <w:r>
              <w:t xml:space="preserve">$560.00</w:t>
            </w:r>
          </w:p>
        </w:tc>
      </w:tr>
      <w:tr>
        <w:tc>
          <w:tcPr/>
          <w:p>
            <w:pPr>
              <w:pStyle w:val="Compact"/>
              <w:jc w:val="left"/>
            </w:pPr>
            <w:r>
              <w:t xml:space="preserve">7</w:t>
            </w:r>
          </w:p>
        </w:tc>
        <w:tc>
          <w:tcPr/>
          <w:p>
            <w:pPr>
              <w:pStyle w:val="Compact"/>
              <w:jc w:val="left"/>
            </w:pPr>
            <w:r>
              <w:t xml:space="preserve">Portable ECG Machine, 12-Lead (CardioMed CM-1200) — for cardiac screening by the Doctor General Practitioner</w:t>
            </w:r>
          </w:p>
        </w:tc>
        <w:tc>
          <w:tcPr/>
          <w:p>
            <w:pPr>
              <w:pStyle w:val="Compact"/>
              <w:jc w:val="left"/>
            </w:pPr>
            <w:r>
              <w:t xml:space="preserve">CM-1200</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8</w:t>
            </w:r>
          </w:p>
        </w:tc>
        <w:tc>
          <w:tcPr/>
          <w:p>
            <w:pPr>
              <w:pStyle w:val="Compact"/>
              <w:jc w:val="left"/>
            </w:pPr>
            <w:r>
              <w:t xml:space="preserve">Urine Test Strips, 250-count (Combur-10) — for routine lab work in the Doctor General Practitioner office</w:t>
            </w:r>
          </w:p>
        </w:tc>
        <w:tc>
          <w:tcPr/>
          <w:p>
            <w:pPr>
              <w:pStyle w:val="Compact"/>
              <w:jc w:val="left"/>
            </w:pPr>
            <w:r>
              <w:t xml:space="preserve">URN-CB10-250</w:t>
            </w:r>
          </w:p>
        </w:tc>
        <w:tc>
          <w:tcPr/>
          <w:p>
            <w:pPr>
              <w:pStyle w:val="Compact"/>
              <w:jc w:val="left"/>
            </w:pPr>
            <w:r>
              <w:t xml:space="preserve">10</w:t>
            </w:r>
          </w:p>
        </w:tc>
        <w:tc>
          <w:tcPr/>
          <w:p>
            <w:pPr>
              <w:pStyle w:val="Compact"/>
              <w:jc w:val="left"/>
            </w:pPr>
            <w:r>
              <w:t xml:space="preserve">$68.00</w:t>
            </w:r>
          </w:p>
        </w:tc>
        <w:tc>
          <w:tcPr/>
          <w:p>
            <w:pPr>
              <w:pStyle w:val="Compact"/>
              <w:jc w:val="left"/>
            </w:pPr>
            <w:r>
              <w:t xml:space="preserve">$680.00</w:t>
            </w:r>
          </w:p>
        </w:tc>
      </w:tr>
      <w:tr>
        <w:tc>
          <w:tcPr/>
          <w:p>
            <w:pPr>
              <w:pStyle w:val="Compact"/>
              <w:jc w:val="left"/>
            </w:pPr>
            <w:r>
              <w:t xml:space="preserve">9</w:t>
            </w:r>
          </w:p>
        </w:tc>
        <w:tc>
          <w:tcPr/>
          <w:p>
            <w:pPr>
              <w:pStyle w:val="Compact"/>
              <w:jc w:val="left"/>
            </w:pPr>
            <w:r>
              <w:t xml:space="preserve">Sharps Disposal Container, 2L (Autoclavable, with lid) — compliant with BC Medical Waste Regulations</w:t>
            </w:r>
          </w:p>
        </w:tc>
        <w:tc>
          <w:tcPr/>
          <w:p>
            <w:pPr>
              <w:pStyle w:val="Compact"/>
              <w:jc w:val="left"/>
            </w:pPr>
            <w:r>
              <w:t xml:space="preserve">SHR-2L-AC</w:t>
            </w:r>
          </w:p>
        </w:tc>
        <w:tc>
          <w:tcPr/>
          <w:p>
            <w:pPr>
              <w:pStyle w:val="Compact"/>
              <w:jc w:val="left"/>
            </w:pPr>
            <w:r>
              <w:t xml:space="preserve">12</w:t>
            </w:r>
          </w:p>
        </w:tc>
        <w:tc>
          <w:tcPr/>
          <w:p>
            <w:pPr>
              <w:pStyle w:val="Compact"/>
              <w:jc w:val="left"/>
            </w:pPr>
            <w:r>
              <w:t xml:space="preserve">$34.50</w:t>
            </w:r>
          </w:p>
        </w:tc>
        <w:tc>
          <w:tcPr/>
          <w:p>
            <w:pPr>
              <w:pStyle w:val="Compact"/>
              <w:jc w:val="left"/>
            </w:pPr>
            <w:r>
              <w:t xml:space="preserve">$414.00</w:t>
            </w:r>
          </w:p>
        </w:tc>
      </w:tr>
      <w:tr>
        <w:tc>
          <w:tcPr/>
          <w:p>
            <w:pPr>
              <w:pStyle w:val="Compact"/>
              <w:jc w:val="left"/>
            </w:pPr>
            <w:r>
              <w:t xml:space="preserve">10</w:t>
            </w:r>
          </w:p>
        </w:tc>
        <w:tc>
          <w:tcPr/>
          <w:p>
            <w:pPr>
              <w:pStyle w:val="Compact"/>
              <w:jc w:val="left"/>
            </w:pPr>
            <w:r>
              <w:t xml:space="preserve">Medical Waste Disposal Bags, 13-gallon (Red, biohazard rated) — for Canada Vancouver clinic compliance</w:t>
            </w:r>
          </w:p>
        </w:tc>
        <w:tc>
          <w:tcPr/>
          <w:p>
            <w:pPr>
              <w:pStyle w:val="Compact"/>
              <w:jc w:val="left"/>
            </w:pPr>
            <w:r>
              <w:t xml:space="preserve">MWD-13G-RED</w:t>
            </w:r>
          </w:p>
        </w:tc>
        <w:tc>
          <w:tcPr/>
          <w:p>
            <w:pPr>
              <w:pStyle w:val="Compact"/>
              <w:jc w:val="left"/>
            </w:pPr>
            <w:r>
              <w:t xml:space="preserve">40</w:t>
            </w:r>
          </w:p>
        </w:tc>
        <w:tc>
          <w:tcPr/>
          <w:p>
            <w:pPr>
              <w:pStyle w:val="Compact"/>
              <w:jc w:val="left"/>
            </w:pPr>
            <w:r>
              <w:t xml:space="preserve">$8.99</w:t>
            </w:r>
          </w:p>
        </w:tc>
        <w:tc>
          <w:tcPr/>
          <w:p>
            <w:pPr>
              <w:pStyle w:val="Compact"/>
              <w:jc w:val="left"/>
            </w:pPr>
            <w:r>
              <w:t xml:space="preserve">$359.60</w:t>
            </w:r>
          </w:p>
        </w:tc>
      </w:tr>
      <w:tr>
        <w:tc>
          <w:tcPr>
            <w:gridSpan w:val="5"/>
          </w:tcPr>
          <w:p>
            <w:pPr>
              <w:pStyle w:val="Compact"/>
              <w:jc w:val="right"/>
            </w:pPr>
            <w:r>
              <w:t xml:space="preserve">Subtotal:</w:t>
            </w:r>
          </w:p>
        </w:tc>
        <w:tc>
          <w:tcPr/>
          <w:p>
            <w:pPr>
              <w:pStyle w:val="Compact"/>
              <w:jc w:val="left"/>
            </w:pPr>
            <w:r>
              <w:t xml:space="preserve">$7,776.48</w:t>
            </w:r>
          </w:p>
        </w:tc>
      </w:tr>
      <w:tr>
        <w:tc>
          <w:tcPr>
            <w:gridSpan w:val="5"/>
          </w:tcPr>
          <w:p>
            <w:pPr>
              <w:pStyle w:val="Compact"/>
              <w:jc w:val="right"/>
            </w:pPr>
            <w:r>
              <w:t xml:space="preserve">GST (5%):</w:t>
            </w:r>
          </w:p>
        </w:tc>
        <w:tc>
          <w:tcPr/>
          <w:p>
            <w:pPr>
              <w:pStyle w:val="Compact"/>
              <w:jc w:val="left"/>
            </w:pPr>
            <w:r>
              <w:t xml:space="preserve">$388.82</w:t>
            </w:r>
          </w:p>
        </w:tc>
      </w:tr>
      <w:tr>
        <w:tc>
          <w:tcPr>
            <w:gridSpan w:val="5"/>
          </w:tcPr>
          <w:p>
            <w:pPr>
              <w:pStyle w:val="Compact"/>
              <w:jc w:val="right"/>
            </w:pPr>
            <w:r>
              <w:t xml:space="preserve">PST (7%):</w:t>
            </w:r>
          </w:p>
        </w:tc>
        <w:tc>
          <w:tcPr/>
          <w:p>
            <w:pPr>
              <w:pStyle w:val="Compact"/>
              <w:jc w:val="left"/>
            </w:pPr>
            <w:r>
              <w:t xml:space="preserve">$544.35</w:t>
            </w:r>
          </w:p>
        </w:tc>
      </w:tr>
      <w:tr>
        <w:tc>
          <w:tcPr>
            <w:gridSpan w:val="5"/>
          </w:tcPr>
          <w:p>
            <w:pPr>
              <w:pStyle w:val="Compact"/>
              <w:jc w:val="right"/>
            </w:pPr>
            <w:r>
              <w:rPr>
                <w:bCs/>
                <w:b/>
              </w:rPr>
              <w:t xml:space="preserve">GRAND TOTAL (CAD):</w:t>
            </w:r>
          </w:p>
        </w:tc>
        <w:tc>
          <w:tcPr/>
          <w:p>
            <w:pPr>
              <w:pStyle w:val="Compact"/>
              <w:jc w:val="left"/>
            </w:pPr>
            <w:r>
              <w:rPr>
                <w:bCs/>
                <w:b/>
              </w:rPr>
              <w:t xml:space="preserve">$8,709.65</w:t>
            </w:r>
          </w:p>
        </w:tc>
      </w:tr>
    </w:tbl>
    <w:p>
      <w:pPr>
        <w:pStyle w:val="BodyText"/>
      </w:pPr>
      <w:r>
        <w:t xml:space="preserve">TERMS AND CONDITIONS</w:t>
      </w:r>
    </w:p>
    <w:p>
      <w:pPr>
        <w:pStyle w:val="BodyText"/>
      </w:pPr>
      <w:r>
        <w:rPr>
          <w:bCs/>
          <w:b/>
        </w:rPr>
        <w:t xml:space="preserve">1. Acceptance:</w:t>
      </w:r>
      <w:r>
        <w:t xml:space="preserve"> </w:t>
      </w:r>
      <w:r>
        <w:t xml:space="preserve">This Purchase Order constitutes a binding offer by Vancouver Community Family Medicine Clinic, operated by Dr. Margaret Chen, Doctor General Practitioner, to purchase the goods listed above from Pacific Northwest Medical Supplies Inc. Acceptance of this Purchase Order by the vendor shall create a legally enforceable contract under the laws of the Province of British Columbia, Canada Vancouver jurisdiction.</w:t>
      </w:r>
    </w:p>
    <w:p>
      <w:pPr>
        <w:pStyle w:val="BodyText"/>
      </w:pPr>
      <w:r>
        <w:rPr>
          <w:bCs/>
          <w:b/>
        </w:rPr>
        <w:t xml:space="preserve">2. Delivery:</w:t>
      </w:r>
      <w:r>
        <w:t xml:space="preserve"> </w:t>
      </w:r>
      <w:r>
        <w:t xml:space="preserve">All items must be delivered to the specified Canada Vancouver address within the stated delivery window. Late delivery beyond July 1, 2025, will result in a penalty of 2% of the total order value per business day, up to a maximum of 10%.</w:t>
      </w:r>
    </w:p>
    <w:p>
      <w:pPr>
        <w:pStyle w:val="BodyText"/>
      </w:pPr>
      <w:r>
        <w:rPr>
          <w:bCs/>
          <w:b/>
        </w:rPr>
        <w:t xml:space="preserve">3. Quality Assurance:</w:t>
      </w:r>
      <w:r>
        <w:t xml:space="preserve"> </w:t>
      </w:r>
      <w:r>
        <w:t xml:space="preserve">All medical equipment and supplies must meet the standards set by Health Canada and the British Columbia College of Physicians and Surgeons. The Doctor General Practitioner reserves the right to inspect and reject any items that do not conform to the specifications outlined in this Purchase Order.</w:t>
      </w:r>
    </w:p>
    <w:p>
      <w:pPr>
        <w:pStyle w:val="BodyText"/>
      </w:pPr>
      <w:r>
        <w:rPr>
          <w:bCs/>
          <w:b/>
        </w:rPr>
        <w:t xml:space="preserve">4. Payment:</w:t>
      </w:r>
      <w:r>
        <w:t xml:space="preserve"> </w:t>
      </w:r>
      <w:r>
        <w:t xml:space="preserve">Payment of the full amount of CAD $8,709.65 shall be made within thirty (30) calendar days of the date of invoice receipt, via electronic funds transfer (EFT) to the vendor's designated Canadian bank account. Late payments will accrue interest at 1.5% per month as permitted under the British Columbia Late and Interest on Debts Act.</w:t>
      </w:r>
    </w:p>
    <w:p>
      <w:pPr>
        <w:pStyle w:val="BodyText"/>
      </w:pPr>
      <w:r>
        <w:rPr>
          <w:bCs/>
          <w:b/>
        </w:rPr>
        <w:t xml:space="preserve">5. Warranties:</w:t>
      </w:r>
      <w:r>
        <w:t xml:space="preserve"> </w:t>
      </w:r>
      <w:r>
        <w:t xml:space="preserve">The vendor warrants that all goods are new, unused, and free from defects in materials and workmanship. The Doctor General Practitioner clinic in Canada Vancouver is entitled to a minimum two-year manufacturer warranty on all electronic medical devices.</w:t>
      </w:r>
    </w:p>
    <w:p>
      <w:pPr>
        <w:pStyle w:val="BodyText"/>
      </w:pPr>
      <w:r>
        <w:rPr>
          <w:bCs/>
          <w:b/>
        </w:rPr>
        <w:t xml:space="preserve">6. Regulatory Compliance:</w:t>
      </w:r>
      <w:r>
        <w:t xml:space="preserve"> </w:t>
      </w:r>
      <w:r>
        <w:t xml:space="preserve">All products must comply with the Medical Devices Regulations (SOR/98-282) of Canada and the specific provincial health regulations applicable in Vancouver, British Columbia. The vendor shall provide all necessary documentation, including certificates of conformity and Health Canada licensing numbers, upon delivery.</w:t>
      </w:r>
    </w:p>
    <w:p>
      <w:pPr>
        <w:pStyle w:val="BodyText"/>
      </w:pPr>
      <w:r>
        <w:rPr>
          <w:bCs/>
          <w:b/>
        </w:rPr>
        <w:t xml:space="preserve">7. Cancellation:</w:t>
      </w:r>
      <w:r>
        <w:t xml:space="preserve"> </w:t>
      </w:r>
      <w:r>
        <w:t xml:space="preserve">This Purchase Order may be cancelled in whole or in part by the Doctor General Practitioner practice with written notice at least seven (7) business days prior to the scheduled delivery date. Cancellations after this period may be subject to a 15% restocking fee.</w:t>
      </w:r>
    </w:p>
    <w:p>
      <w:pPr>
        <w:pStyle w:val="BodyText"/>
      </w:pPr>
      <w:r>
        <w:rPr>
          <w:bCs/>
          <w:b/>
        </w:rPr>
        <w:t xml:space="preserve">8. Governing Law:</w:t>
      </w:r>
      <w:r>
        <w:t xml:space="preserve"> </w:t>
      </w:r>
      <w:r>
        <w:t xml:space="preserve">This Purchase Order shall be governed by and construed in accordance with the laws of the Province of British Columbia and the federal laws of Canada applicable in Vancouver. Any disputes shall be resolved through mediation in Vancouver, BC, before proceeding to litigation in the Supreme Court of British Columbia.</w:t>
      </w:r>
    </w:p>
    <w:p>
      <w:pPr>
        <w:pStyle w:val="BodyText"/>
      </w:pPr>
      <w:r>
        <w:rPr>
          <w:bCs/>
          <w:b/>
        </w:rPr>
        <w:t xml:space="preserve">9. Confidentiality:</w:t>
      </w:r>
      <w:r>
        <w:t xml:space="preserve"> </w:t>
      </w:r>
      <w:r>
        <w:t xml:space="preserve">Both parties agree to maintain the confidentiality of all business information exchanged in connection with this Purchase Order, in accordance with the Personal Information Protection Act (PIPA) of British Columbia.</w:t>
      </w:r>
    </w:p>
    <w:p>
      <w:pPr>
        <w:pStyle w:val="BodyText"/>
      </w:pPr>
      <w:r>
        <w:t xml:space="preserve">AUTHORIZATION AND SIGNATURES</w:t>
      </w:r>
    </w:p>
    <w:p>
      <w:pPr>
        <w:pStyle w:val="BodyText"/>
      </w:pPr>
      <w:r>
        <w:rPr>
          <w:bCs/>
          <w:b/>
        </w:rPr>
        <w:t xml:space="preserve">Authorized by (Buyer):</w:t>
      </w:r>
    </w:p>
    <w:p>
      <w:pPr>
        <w:pStyle w:val="BodyText"/>
      </w:pPr>
      <w:r>
        <w:t xml:space="preserve">Dr. Margaret Chen, MD, CCFP</w:t>
      </w:r>
      <w:r>
        <w:br/>
      </w:r>
      <w:r>
        <w:t xml:space="preserve">Doctor General Practitioner</w:t>
      </w:r>
      <w:r>
        <w:br/>
      </w:r>
      <w:r>
        <w:t xml:space="preserve">Vancouver Community Family Medicine Clinic</w:t>
      </w:r>
      <w:r>
        <w:br/>
      </w:r>
      <w:r>
        <w:t xml:space="preserve">Date: _______________</w:t>
      </w:r>
    </w:p>
    <w:p>
      <w:pPr>
        <w:pStyle w:val="BodyText"/>
      </w:pPr>
      <w:r>
        <w:rPr>
          <w:bCs/>
          <w:b/>
        </w:rPr>
        <w:t xml:space="preserve">Accepted by (Vendor):</w:t>
      </w:r>
    </w:p>
    <w:p>
      <w:pPr>
        <w:pStyle w:val="BodyText"/>
      </w:pPr>
      <w:r>
        <w:t xml:space="preserve">James Whitfield</w:t>
      </w:r>
      <w:r>
        <w:br/>
      </w:r>
      <w:r>
        <w:t xml:space="preserve">Regional Sales Director</w:t>
      </w:r>
      <w:r>
        <w:br/>
      </w:r>
      <w:r>
        <w:t xml:space="preserve">Pacific Northwest Medical Supplies Inc.</w:t>
      </w:r>
      <w:r>
        <w:br/>
      </w:r>
      <w:r>
        <w:t xml:space="preserve">Date: _______________</w:t>
      </w:r>
    </w:p>
    <w:p>
      <w:pPr>
        <w:pStyle w:val="BodyText"/>
      </w:pPr>
      <w:r>
        <w:rPr>
          <w:bCs/>
          <w:b/>
        </w:rPr>
        <w:t xml:space="preserve">Important Notice:</w:t>
      </w:r>
      <w:r>
        <w:t xml:space="preserve"> </w:t>
      </w:r>
      <w:r>
        <w:t xml:space="preserve">This Purchase Order is issued by a Doctor General Practitioner practice located in Canada Vancouver, British Columbia. All transactions are subject to the regulatory oversight of the British Columbia College of Physicians and Surgeons and Health Canada. The Doctor General Practitioner, Dr. Margaret Chen, assumes full professional responsibility for the clinical use of all equipment procured under this Purchase Order. This document is valid only for the Canada Vancouver practice location specified above and does not extend to any other clinic or satellite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Canada Vancouver</dc:title>
  <dc:creator/>
  <dc:language>en</dc:language>
  <cp:keywords/>
  <dcterms:created xsi:type="dcterms:W3CDTF">2026-10-10T06:16:32Z</dcterms:created>
  <dcterms:modified xsi:type="dcterms:W3CDTF">2026-10-10T06:16:32Z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