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Guangzhou Medical Procurement Authority</w:t>
      </w:r>
    </w:p>
    <w:p>
      <w:pPr>
        <w:pStyle w:val="BodyText"/>
      </w:pPr>
      <w:r>
        <w:t xml:space="preserve">Yuanxiu Road, Yuexiu District, Guangzhou, Guangdong Province, China</w:t>
      </w:r>
    </w:p>
    <w:p>
      <w:pPr>
        <w:pStyle w:val="BodyText"/>
      </w:pPr>
      <w:r>
        <w:t xml:space="preserve">Tel: +86-20-8888-6600 | Email: procurement@gzmed.cn</w:t>
      </w:r>
    </w:p>
    <w:bookmarkEnd w:id="20"/>
    <w:p>
      <w:pPr>
        <w:pStyle w:val="BodyText"/>
      </w:pPr>
      <w:r>
        <w:rPr>
          <w:bCs/>
          <w:b/>
        </w:rPr>
        <w:t xml:space="preserve">Purchase Order No.:</w:t>
      </w:r>
      <w:r>
        <w:t xml:space="preserve"> </w:t>
      </w:r>
      <w:r>
        <w:t xml:space="preserve">PO-GZ-2025-04782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w:t>
      </w:r>
      <w:r>
        <w:t xml:space="preserve"> </w:t>
      </w:r>
      <w:r>
        <w:t xml:space="preserve">Guangzhou Municipal Health Bureau</w:t>
      </w:r>
      <w:r>
        <w:br/>
      </w:r>
      <w:r>
        <w:rPr>
          <w:bCs/>
          <w:b/>
        </w:rPr>
        <w:t xml:space="preserve">Department:</w:t>
      </w:r>
      <w:r>
        <w:t xml:space="preserve"> </w:t>
      </w:r>
      <w:r>
        <w:t xml:space="preserve">Primary Care &amp; General Practice Division</w:t>
      </w:r>
      <w:r>
        <w:br/>
      </w:r>
      <w:r>
        <w:rPr>
          <w:bCs/>
          <w:b/>
        </w:rPr>
        <w:t xml:space="preserve">Location:</w:t>
      </w:r>
      <w:r>
        <w:t xml:space="preserve"> </w:t>
      </w:r>
      <w:r>
        <w:t xml:space="preserve">China Guangzhou</w:t>
      </w:r>
    </w:p>
    <w:p>
      <w:pPr>
        <w:pStyle w:val="BodyText"/>
      </w:pPr>
      <w:r>
        <w:rPr>
          <w:bCs/>
          <w:b/>
        </w:rPr>
        <w:t xml:space="preserve">Seller/Supplier:</w:t>
      </w:r>
      <w:r>
        <w:t xml:space="preserve"> </w:t>
      </w:r>
      <w:r>
        <w:t xml:space="preserve">MedEquip International Co., Ltd.</w:t>
      </w:r>
      <w:r>
        <w:br/>
      </w:r>
      <w:r>
        <w:rPr>
          <w:bCs/>
          <w:b/>
        </w:rPr>
        <w:t xml:space="preserve">Address:</w:t>
      </w:r>
      <w:r>
        <w:t xml:space="preserve"> </w:t>
      </w:r>
      <w:r>
        <w:t xml:space="preserve">128 Tianhe Road, Tianhe District, Guangzhou</w:t>
      </w:r>
      <w:r>
        <w:br/>
      </w:r>
      <w:r>
        <w:rPr>
          <w:bCs/>
          <w:b/>
        </w:rPr>
        <w:t xml:space="preserve">Tax ID:</w:t>
      </w:r>
      <w:r>
        <w:t xml:space="preserve"> </w:t>
      </w:r>
      <w:r>
        <w:t xml:space="preserve">91440101MA5C8X2K7P</w:t>
      </w:r>
    </w:p>
    <w:p>
      <w:pPr>
        <w:pStyle w:val="BodyText"/>
      </w:pPr>
      <w:r>
        <w:t xml:space="preserve">PURPOSE AND SCOPE</w:t>
      </w:r>
    </w:p>
    <w:p>
      <w:pPr>
        <w:pStyle w:val="BodyText"/>
      </w:pPr>
      <w:r>
        <w:t xml:space="preserve">This Purchase Order is issued by the Guangzhou Municipal Health Bureau to procure essential medical equipment, diagnostic instruments, and clinical supplies for the establishment and operational support of a Doctor General Practitioner clinic in the Yuexiu District of China Guangzhou. The Doctor General Practitioner will serve as the primary point of contact for community residents, providing comprehensive outpatient care, preventive health screenings, chronic disease management, and referral coordination. All items listed in this Purchase Order are specifically selected to meet the operational requirements of a Doctor General Practitioner working within the public healthcare framework of China Guangzhou, in compliance with the National Medical Products Administration (NMPA) regulations and the Guangdong Provincial Health Commission standards.</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Multi-parameter Patient Monitor</w:t>
            </w:r>
          </w:p>
        </w:tc>
        <w:tc>
          <w:tcPr/>
          <w:p>
            <w:pPr>
              <w:pStyle w:val="Compact"/>
              <w:jc w:val="left"/>
            </w:pPr>
            <w:r>
              <w:t xml:space="preserve">ECG, SpO2, NIBP, Temp; 12-inch display; NMPA Class II certified</w:t>
            </w:r>
          </w:p>
        </w:tc>
        <w:tc>
          <w:tcPr/>
          <w:p>
            <w:pPr>
              <w:pStyle w:val="Compact"/>
              <w:jc w:val="left"/>
            </w:pPr>
            <w:r>
              <w:t xml:space="preserve">4</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02</w:t>
            </w:r>
          </w:p>
        </w:tc>
        <w:tc>
          <w:tcPr/>
          <w:p>
            <w:pPr>
              <w:pStyle w:val="Compact"/>
              <w:jc w:val="left"/>
            </w:pPr>
            <w:r>
              <w:t xml:space="preserve">Portable Digital Stethoscope</w:t>
            </w:r>
          </w:p>
        </w:tc>
        <w:tc>
          <w:tcPr/>
          <w:p>
            <w:pPr>
              <w:pStyle w:val="Compact"/>
              <w:jc w:val="left"/>
            </w:pPr>
            <w:r>
              <w:t xml:space="preserve">Electronic amplification, Bluetooth 5.0, rechargeable; for Doctor General Practitioner auscultation</w:t>
            </w:r>
          </w:p>
        </w:tc>
        <w:tc>
          <w:tcPr/>
          <w:p>
            <w:pPr>
              <w:pStyle w:val="Compact"/>
              <w:jc w:val="left"/>
            </w:pPr>
            <w:r>
              <w:t xml:space="preserve">6</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03</w:t>
            </w:r>
          </w:p>
        </w:tc>
        <w:tc>
          <w:tcPr/>
          <w:p>
            <w:pPr>
              <w:pStyle w:val="Compact"/>
              <w:jc w:val="left"/>
            </w:pPr>
            <w:r>
              <w:t xml:space="preserve">Automated Blood Pressure Monitor (Clinical Grade)</w:t>
            </w:r>
          </w:p>
        </w:tc>
        <w:tc>
          <w:tcPr/>
          <w:p>
            <w:pPr>
              <w:pStyle w:val="Compact"/>
              <w:jc w:val="left"/>
            </w:pPr>
            <w:r>
              <w:t xml:space="preserve">Upper arm, validated accuracy, memory for 200 readings; for chronic care by Doctor General Practitioner</w:t>
            </w:r>
          </w:p>
        </w:tc>
        <w:tc>
          <w:tcPr/>
          <w:p>
            <w:pPr>
              <w:pStyle w:val="Compact"/>
              <w:jc w:val="left"/>
            </w:pPr>
            <w:r>
              <w:t xml:space="preserve">8</w:t>
            </w:r>
          </w:p>
        </w:tc>
        <w:tc>
          <w:tcPr/>
          <w:p>
            <w:pPr>
              <w:pStyle w:val="Compact"/>
              <w:jc w:val="left"/>
            </w:pPr>
            <w:r>
              <w:t xml:space="preserve">1,850.00</w:t>
            </w:r>
          </w:p>
        </w:tc>
        <w:tc>
          <w:tcPr/>
          <w:p>
            <w:pPr>
              <w:pStyle w:val="Compact"/>
              <w:jc w:val="left"/>
            </w:pPr>
            <w:r>
              <w:t xml:space="preserve">14,800.00</w:t>
            </w:r>
          </w:p>
        </w:tc>
      </w:tr>
      <w:tr>
        <w:tc>
          <w:tcPr/>
          <w:p>
            <w:pPr>
              <w:pStyle w:val="Compact"/>
              <w:jc w:val="left"/>
            </w:pPr>
            <w:r>
              <w:t xml:space="preserve">04</w:t>
            </w:r>
          </w:p>
        </w:tc>
        <w:tc>
          <w:tcPr/>
          <w:p>
            <w:pPr>
              <w:pStyle w:val="Compact"/>
              <w:jc w:val="left"/>
            </w:pPr>
            <w:r>
              <w:t xml:space="preserve">Portable Ultrasound Scanner</w:t>
            </w:r>
          </w:p>
        </w:tc>
        <w:tc>
          <w:tcPr/>
          <w:p>
            <w:pPr>
              <w:pStyle w:val="Compact"/>
              <w:jc w:val="left"/>
            </w:pPr>
            <w:r>
              <w:t xml:space="preserve">Convex &amp; linear probes, 15-inch screen, cart-mounted; for point-of-care imaging in China Guangzhou clinics</w:t>
            </w:r>
          </w:p>
        </w:tc>
        <w:tc>
          <w:tcPr/>
          <w:p>
            <w:pPr>
              <w:pStyle w:val="Compact"/>
              <w:jc w:val="left"/>
            </w:pPr>
            <w:r>
              <w:t xml:space="preserve">2</w:t>
            </w:r>
          </w:p>
        </w:tc>
        <w:tc>
          <w:tcPr/>
          <w:p>
            <w:pPr>
              <w:pStyle w:val="Compact"/>
              <w:jc w:val="left"/>
            </w:pPr>
            <w:r>
              <w:t xml:space="preserve">86,000.00</w:t>
            </w:r>
          </w:p>
        </w:tc>
        <w:tc>
          <w:tcPr/>
          <w:p>
            <w:pPr>
              <w:pStyle w:val="Compact"/>
              <w:jc w:val="left"/>
            </w:pPr>
            <w:r>
              <w:t xml:space="preserve">172,000.00</w:t>
            </w:r>
          </w:p>
        </w:tc>
      </w:tr>
      <w:tr>
        <w:tc>
          <w:tcPr/>
          <w:p>
            <w:pPr>
              <w:pStyle w:val="Compact"/>
              <w:jc w:val="left"/>
            </w:pPr>
            <w:r>
              <w:t xml:space="preserve">05</w:t>
            </w:r>
          </w:p>
        </w:tc>
        <w:tc>
          <w:tcPr/>
          <w:p>
            <w:pPr>
              <w:pStyle w:val="Compact"/>
              <w:jc w:val="left"/>
            </w:pPr>
            <w:r>
              <w:t xml:space="preserve">12-Lead ECG Machine</w:t>
            </w:r>
          </w:p>
        </w:tc>
        <w:tc>
          <w:tcPr/>
          <w:p>
            <w:pPr>
              <w:pStyle w:val="Compact"/>
              <w:jc w:val="left"/>
            </w:pPr>
            <w:r>
              <w:t xml:space="preserve">Printable, 100-patient memory, NMPA approved; essential for Doctor General Practitioner cardiac screening</w:t>
            </w:r>
          </w:p>
        </w:tc>
        <w:tc>
          <w:tcPr/>
          <w:p>
            <w:pPr>
              <w:pStyle w:val="Compact"/>
              <w:jc w:val="left"/>
            </w:pPr>
            <w:r>
              <w:t xml:space="preserve">3</w:t>
            </w:r>
          </w:p>
        </w:tc>
        <w:tc>
          <w:tcPr/>
          <w:p>
            <w:pPr>
              <w:pStyle w:val="Compact"/>
              <w:jc w:val="left"/>
            </w:pPr>
            <w:r>
              <w:t xml:space="preserve">12,400.00</w:t>
            </w:r>
          </w:p>
        </w:tc>
        <w:tc>
          <w:tcPr/>
          <w:p>
            <w:pPr>
              <w:pStyle w:val="Compact"/>
              <w:jc w:val="left"/>
            </w:pPr>
            <w:r>
              <w:t xml:space="preserve">37,200.00</w:t>
            </w:r>
          </w:p>
        </w:tc>
      </w:tr>
      <w:tr>
        <w:tc>
          <w:tcPr/>
          <w:p>
            <w:pPr>
              <w:pStyle w:val="Compact"/>
              <w:jc w:val="left"/>
            </w:pPr>
            <w:r>
              <w:t xml:space="preserve">06</w:t>
            </w:r>
          </w:p>
        </w:tc>
        <w:tc>
          <w:tcPr/>
          <w:p>
            <w:pPr>
              <w:pStyle w:val="Compact"/>
              <w:jc w:val="left"/>
            </w:pPr>
            <w:r>
              <w:t xml:space="preserve">Examination Couch with Adjustable Backrest</w:t>
            </w:r>
          </w:p>
        </w:tc>
        <w:tc>
          <w:tcPr/>
          <w:p>
            <w:pPr>
              <w:pStyle w:val="Compact"/>
              <w:jc w:val="left"/>
            </w:pPr>
            <w:r>
              <w:t xml:space="preserve">Steel frame, PU leather, height-adjustable; standard for Doctor General Practitioner consultation rooms</w:t>
            </w:r>
          </w:p>
        </w:tc>
        <w:tc>
          <w:tcPr/>
          <w:p>
            <w:pPr>
              <w:pStyle w:val="Compact"/>
              <w:jc w:val="left"/>
            </w:pPr>
            <w:r>
              <w:t xml:space="preserve">6</w:t>
            </w:r>
          </w:p>
        </w:tc>
        <w:tc>
          <w:tcPr/>
          <w:p>
            <w:pPr>
              <w:pStyle w:val="Compact"/>
              <w:jc w:val="left"/>
            </w:pPr>
            <w:r>
              <w:t xml:space="preserve">4,600.00</w:t>
            </w:r>
          </w:p>
        </w:tc>
        <w:tc>
          <w:tcPr/>
          <w:p>
            <w:pPr>
              <w:pStyle w:val="Compact"/>
              <w:jc w:val="left"/>
            </w:pPr>
            <w:r>
              <w:t xml:space="preserve">27,600.00</w:t>
            </w:r>
          </w:p>
        </w:tc>
      </w:tr>
      <w:tr>
        <w:tc>
          <w:tcPr/>
          <w:p>
            <w:pPr>
              <w:pStyle w:val="Compact"/>
              <w:jc w:val="left"/>
            </w:pPr>
            <w:r>
              <w:t xml:space="preserve">07</w:t>
            </w:r>
          </w:p>
        </w:tc>
        <w:tc>
          <w:tcPr/>
          <w:p>
            <w:pPr>
              <w:pStyle w:val="Compact"/>
              <w:jc w:val="left"/>
            </w:pPr>
            <w:r>
              <w:t xml:space="preserve">Portable X-Ray Unit (Digital)</w:t>
            </w:r>
          </w:p>
        </w:tc>
        <w:tc>
          <w:tcPr/>
          <w:p>
            <w:pPr>
              <w:pStyle w:val="Compact"/>
              <w:jc w:val="left"/>
            </w:pPr>
            <w:r>
              <w:t xml:space="preserve">25 kV-100 kV, 150 mA, DR detector; for minor trauma and chest imaging in China Guangzhou primary care</w:t>
            </w:r>
          </w:p>
        </w:tc>
        <w:tc>
          <w:tcPr/>
          <w:p>
            <w:pPr>
              <w:pStyle w:val="Compact"/>
              <w:jc w:val="left"/>
            </w:pPr>
            <w:r>
              <w:t xml:space="preserve">1</w:t>
            </w:r>
          </w:p>
        </w:tc>
        <w:tc>
          <w:tcPr/>
          <w:p>
            <w:pPr>
              <w:pStyle w:val="Compact"/>
              <w:jc w:val="left"/>
            </w:pPr>
            <w:r>
              <w:t xml:space="preserve">245,000.00</w:t>
            </w:r>
          </w:p>
        </w:tc>
        <w:tc>
          <w:tcPr/>
          <w:p>
            <w:pPr>
              <w:pStyle w:val="Compact"/>
              <w:jc w:val="left"/>
            </w:pPr>
            <w:r>
              <w:t xml:space="preserve">245,000.00</w:t>
            </w:r>
          </w:p>
        </w:tc>
      </w:tr>
      <w:tr>
        <w:tc>
          <w:tcPr/>
          <w:p>
            <w:pPr>
              <w:pStyle w:val="Compact"/>
              <w:jc w:val="left"/>
            </w:pPr>
            <w:r>
              <w:t xml:space="preserve">08</w:t>
            </w:r>
          </w:p>
        </w:tc>
        <w:tc>
          <w:tcPr/>
          <w:p>
            <w:pPr>
              <w:pStyle w:val="Compact"/>
              <w:jc w:val="left"/>
            </w:pPr>
            <w:r>
              <w:t xml:space="preserve">Electronic Health Record Software License (5-year)</w:t>
            </w:r>
          </w:p>
        </w:tc>
        <w:tc>
          <w:tcPr/>
          <w:p>
            <w:pPr>
              <w:pStyle w:val="Compact"/>
              <w:jc w:val="left"/>
            </w:pPr>
            <w:r>
              <w:t xml:space="preserve">Integrated with Guangzhou Municipal Health Information Platform; supports Doctor General Practitioner patient management</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09</w:t>
            </w:r>
          </w:p>
        </w:tc>
        <w:tc>
          <w:tcPr/>
          <w:p>
            <w:pPr>
              <w:pStyle w:val="Compact"/>
              <w:jc w:val="left"/>
            </w:pPr>
            <w:r>
              <w:t xml:space="preserve">Defibrillator (AED) with Training Kit</w:t>
            </w:r>
          </w:p>
        </w:tc>
        <w:tc>
          <w:tcPr/>
          <w:p>
            <w:pPr>
              <w:pStyle w:val="Compact"/>
              <w:jc w:val="left"/>
            </w:pPr>
            <w:r>
              <w:t xml:space="preserve">Biphasic, pediatric pads, 4-year battery; mandatory for Doctor General Practitioner emergency response in China Guangzhou</w:t>
            </w:r>
          </w:p>
        </w:tc>
        <w:tc>
          <w:tcPr/>
          <w:p>
            <w:pPr>
              <w:pStyle w:val="Compact"/>
              <w:jc w:val="left"/>
            </w:pPr>
            <w:r>
              <w:t xml:space="preserve">2</w:t>
            </w:r>
          </w:p>
        </w:tc>
        <w:tc>
          <w:tcPr/>
          <w:p>
            <w:pPr>
              <w:pStyle w:val="Compact"/>
              <w:jc w:val="left"/>
            </w:pPr>
            <w:r>
              <w:t xml:space="preserve">15,800.00</w:t>
            </w:r>
          </w:p>
        </w:tc>
        <w:tc>
          <w:tcPr/>
          <w:p>
            <w:pPr>
              <w:pStyle w:val="Compact"/>
              <w:jc w:val="left"/>
            </w:pPr>
            <w:r>
              <w:t xml:space="preserve">31,600.00</w:t>
            </w:r>
          </w:p>
        </w:tc>
      </w:tr>
      <w:tr>
        <w:tc>
          <w:tcPr/>
          <w:p>
            <w:pPr>
              <w:pStyle w:val="Compact"/>
              <w:jc w:val="left"/>
            </w:pPr>
            <w:r>
              <w:t xml:space="preserve">10</w:t>
            </w:r>
          </w:p>
        </w:tc>
        <w:tc>
          <w:tcPr/>
          <w:p>
            <w:pPr>
              <w:pStyle w:val="Compact"/>
              <w:jc w:val="left"/>
            </w:pPr>
            <w:r>
              <w:t xml:space="preserve">Consumables Pack (Annual Supply)</w:t>
            </w:r>
          </w:p>
        </w:tc>
        <w:tc>
          <w:tcPr/>
          <w:p>
            <w:pPr>
              <w:pStyle w:val="Compact"/>
              <w:jc w:val="left"/>
            </w:pPr>
            <w:r>
              <w:t xml:space="preserve">Gloves, syringes, gauze, IV sets, wound dressings; sufficient for 12 months of Doctor General Practitioner practice</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gridSpan w:val="5"/>
          </w:tcPr>
          <w:p>
            <w:pPr>
              <w:pStyle w:val="Compact"/>
              <w:jc w:val="right"/>
            </w:pPr>
            <w:r>
              <w:t xml:space="preserve">TOTAL AMOUNT (CNY):</w:t>
            </w:r>
          </w:p>
        </w:tc>
        <w:tc>
          <w:tcPr/>
          <w:p>
            <w:pPr>
              <w:pStyle w:val="Compact"/>
              <w:jc w:val="left"/>
            </w:pPr>
            <w:r>
              <w:t xml:space="preserve">731,400.00</w:t>
            </w:r>
          </w:p>
        </w:tc>
      </w:tr>
      <w:tr>
        <w:tc>
          <w:tcPr>
            <w:gridSpan w:val="5"/>
          </w:tcPr>
          <w:p>
            <w:pPr>
              <w:pStyle w:val="Compact"/>
              <w:jc w:val="right"/>
            </w:pPr>
            <w:r>
              <w:t xml:space="preserve">VAT (13%):</w:t>
            </w:r>
          </w:p>
        </w:tc>
        <w:tc>
          <w:tcPr/>
          <w:p>
            <w:pPr>
              <w:pStyle w:val="Compact"/>
              <w:jc w:val="left"/>
            </w:pPr>
            <w:r>
              <w:t xml:space="preserve">95,082.00</w:t>
            </w:r>
          </w:p>
        </w:tc>
      </w:tr>
      <w:tr>
        <w:tc>
          <w:tcPr>
            <w:gridSpan w:val="5"/>
          </w:tcPr>
          <w:p>
            <w:pPr>
              <w:pStyle w:val="Compact"/>
              <w:jc w:val="right"/>
            </w:pPr>
            <w:r>
              <w:t xml:space="preserve">GRAND TOTAL (CNY):</w:t>
            </w:r>
          </w:p>
        </w:tc>
        <w:tc>
          <w:tcPr/>
          <w:p>
            <w:pPr>
              <w:pStyle w:val="Compact"/>
              <w:jc w:val="left"/>
            </w:pPr>
            <w:r>
              <w:t xml:space="preserve">826,482.00</w:t>
            </w:r>
          </w:p>
        </w:tc>
      </w:tr>
    </w:tbl>
    <w:p>
      <w:pPr>
        <w:pStyle w:val="BodyText"/>
      </w:pPr>
      <w:r>
        <w:t xml:space="preserve">TERMS AND CONDITIONS</w:t>
      </w:r>
    </w:p>
    <w:p>
      <w:pPr>
        <w:numPr>
          <w:ilvl w:val="0"/>
          <w:numId w:val="1001"/>
        </w:numPr>
        <w:pStyle w:val="Compact"/>
      </w:pPr>
      <w:r>
        <w:rPr>
          <w:bCs/>
          <w:b/>
        </w:rPr>
        <w:t xml:space="preserve">Delivery Location:</w:t>
      </w:r>
      <w:r>
        <w:t xml:space="preserve"> </w:t>
      </w:r>
      <w:r>
        <w:t xml:space="preserve">All items shall be delivered to the designated Doctor General Practitioner clinic premises at 56 Zhongshan Fifth Road, Yuexiu District, China Guangzhou, 510030. The supplier is responsible for all transportation, insurance, and unloading within the China Guangzhou municipal boundary.</w:t>
      </w:r>
    </w:p>
    <w:p>
      <w:pPr>
        <w:numPr>
          <w:ilvl w:val="0"/>
          <w:numId w:val="1001"/>
        </w:numPr>
        <w:pStyle w:val="Compact"/>
      </w:pPr>
      <w:r>
        <w:rPr>
          <w:bCs/>
          <w:b/>
        </w:rPr>
        <w:t xml:space="preserve">Delivery Timeline:</w:t>
      </w:r>
      <w:r>
        <w:t xml:space="preserve"> </w:t>
      </w:r>
      <w:r>
        <w:t xml:space="preserve">Complete delivery and installation of all equipment listed in this Purchase Order must be completed within forty-five (45) calendar days from the date of Purchase Order acceptance. The Doctor General Practitioner must be able to commence clinical operations no later than 30 August 2025.</w:t>
      </w:r>
    </w:p>
    <w:p>
      <w:pPr>
        <w:numPr>
          <w:ilvl w:val="0"/>
          <w:numId w:val="1001"/>
        </w:numPr>
        <w:pStyle w:val="Compact"/>
      </w:pPr>
      <w:r>
        <w:rPr>
          <w:bCs/>
          <w:b/>
        </w:rPr>
        <w:t xml:space="preserve">Payment Terms:</w:t>
      </w:r>
      <w:r>
        <w:t xml:space="preserve"> </w:t>
      </w:r>
      <w:r>
        <w:t xml:space="preserve">Payment shall be made in three installments: 30% upon signing of this Purchase Order, 50% upon delivery and physical inspection of all items, and 20% upon successful commissioning and a thirty-day warranty validation period. All payments shall be processed via bank transfer to the supplier's designated account in China Guangzhou.</w:t>
      </w:r>
    </w:p>
    <w:p>
      <w:pPr>
        <w:numPr>
          <w:ilvl w:val="0"/>
          <w:numId w:val="1001"/>
        </w:numPr>
        <w:pStyle w:val="Compact"/>
      </w:pPr>
      <w:r>
        <w:rPr>
          <w:bCs/>
          <w:b/>
        </w:rPr>
        <w:t xml:space="preserve">Warranty:</w:t>
      </w:r>
      <w:r>
        <w:t xml:space="preserve"> </w:t>
      </w:r>
      <w:r>
        <w:t xml:space="preserve">All equipment must carry a minimum two-year manufacturer warranty. The Doctor General Practitioner shall have priority access to technical support and replacement parts throughout the warranty period. The supplier shall provide on-site service within 24 hours of any reported malfunction in China Guangzhou.</w:t>
      </w:r>
    </w:p>
    <w:p>
      <w:pPr>
        <w:numPr>
          <w:ilvl w:val="0"/>
          <w:numId w:val="1001"/>
        </w:numPr>
        <w:pStyle w:val="Compact"/>
      </w:pPr>
      <w:r>
        <w:rPr>
          <w:bCs/>
          <w:b/>
        </w:rPr>
        <w:t xml:space="preserve">Regulatory Compliance:</w:t>
      </w:r>
      <w:r>
        <w:t xml:space="preserve"> </w:t>
      </w:r>
      <w:r>
        <w:t xml:space="preserve">All medical devices and equipment procured under this Purchase Order must hold valid NMPA registration certificates. The supplier shall provide copies of all certifications, test reports, and import licenses (where applicable) prior to delivery. Non-compliant items will be rejected at the Doctor General Practitioner's clinic at the supplier's sole expense.</w:t>
      </w:r>
    </w:p>
    <w:p>
      <w:pPr>
        <w:numPr>
          <w:ilvl w:val="0"/>
          <w:numId w:val="1001"/>
        </w:numPr>
        <w:pStyle w:val="Compact"/>
      </w:pPr>
      <w:r>
        <w:rPr>
          <w:bCs/>
          <w:b/>
        </w:rPr>
        <w:t xml:space="preserve">Training:</w:t>
      </w:r>
      <w:r>
        <w:t xml:space="preserve"> </w:t>
      </w:r>
      <w:r>
        <w:t xml:space="preserve">The supplier shall provide comprehensive hands-on training for the Doctor General Practitioner and two (2) nursing assistants on the operation, maintenance, and basic troubleshooting of all procured equipment. Training sessions shall be conducted at the clinic in China Guangzhou and documented in writing.</w:t>
      </w:r>
    </w:p>
    <w:p>
      <w:pPr>
        <w:numPr>
          <w:ilvl w:val="0"/>
          <w:numId w:val="1001"/>
        </w:numPr>
        <w:pStyle w:val="Compact"/>
      </w:pPr>
      <w:r>
        <w:rPr>
          <w:bCs/>
          <w:b/>
        </w:rPr>
        <w:t xml:space="preserve">Penalties:</w:t>
      </w:r>
      <w:r>
        <w:t xml:space="preserve"> </w:t>
      </w:r>
      <w:r>
        <w:t xml:space="preserve">For each day of delay beyond the stipulated delivery timeline, the supplier shall pay a penalty of 0.5% of the total Purchase Order value per day, capped at 10% of the total value. Delays exceeding fifteen (15) days entitle the buyer to cancel this Purchase Order without penalty.</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People's Republic of China. Any disputes arising from this Purchase Order shall be resolved through arbitration at the China International Economic and Trade Arbitration Commission (CIETAC) in Guangzhou.</w:t>
      </w:r>
    </w:p>
    <w:p>
      <w:pPr>
        <w:pStyle w:val="FirstParagraph"/>
      </w:pPr>
      <w:r>
        <w:rPr>
          <w:bCs/>
          <w:b/>
        </w:rPr>
        <w:t xml:space="preserve">NOTE:</w:t>
      </w:r>
      <w:r>
        <w:t xml:space="preserve"> </w:t>
      </w:r>
      <w:r>
        <w:t xml:space="preserve">This Purchase Order is specifically designated for the Doctor General Practitioner role within the Guangzhou Municipal Primary Healthcare Network. The Doctor General Practitioner is responsible for the day-to-day clinical use of all procured items and must ensure proper maintenance, sterilization protocols, and record-keeping in accordance with the Guangdong Provincial Medical Institution Management Regulations. The equipment is non-transferable and remains the property of the Guangzhou Municipal Health Bureau.</w:t>
      </w:r>
    </w:p>
    <w:p>
      <w:pPr>
        <w:pStyle w:val="BodyText"/>
      </w:pPr>
      <w:r>
        <w:rPr>
          <w:bCs/>
          <w:b/>
        </w:rPr>
        <w:t xml:space="preserve">Authorized by (Buyer):</w:t>
      </w:r>
    </w:p>
    <w:p>
      <w:pPr>
        <w:pStyle w:val="BodyText"/>
      </w:pPr>
      <w:r>
        <w:t xml:space="preserve">Guangzhou Municipal Health Bureau</w:t>
      </w:r>
    </w:p>
    <w:p>
      <w:pPr>
        <w:pStyle w:val="BodyText"/>
      </w:pPr>
      <w:r>
        <w:t xml:space="preserve">Name: Dr. Chen Weiming</w:t>
      </w:r>
      <w:r>
        <w:br/>
      </w:r>
      <w:r>
        <w:t xml:space="preserve">Title: Director, Primary Care Division</w:t>
      </w:r>
      <w:r>
        <w:br/>
      </w:r>
      <w:r>
        <w:t xml:space="preserve">Date: _______________</w:t>
      </w:r>
    </w:p>
    <w:p>
      <w:pPr>
        <w:pStyle w:val="BodyText"/>
      </w:pPr>
      <w:r>
        <w:rPr>
          <w:bCs/>
          <w:b/>
        </w:rPr>
        <w:t xml:space="preserve">Accepted by (Supplier):</w:t>
      </w:r>
    </w:p>
    <w:p>
      <w:pPr>
        <w:pStyle w:val="BodyText"/>
      </w:pPr>
      <w:r>
        <w:t xml:space="preserve">MedEquip International Co., Ltd.</w:t>
      </w:r>
    </w:p>
    <w:p>
      <w:pPr>
        <w:pStyle w:val="BodyText"/>
      </w:pPr>
      <w:r>
        <w:t xml:space="preserve">Name: Mr. Li Haifeng</w:t>
      </w:r>
      <w:r>
        <w:br/>
      </w:r>
      <w:r>
        <w:t xml:space="preserve">Title: General Manager</w:t>
      </w:r>
      <w:r>
        <w:br/>
      </w:r>
      <w:r>
        <w:t xml:space="preserve">Date: _______________</w:t>
      </w:r>
    </w:p>
    <w:p>
      <w:pPr>
        <w:pStyle w:val="BodyText"/>
      </w:pPr>
      <w:r>
        <w:t xml:space="preserve">This Purchase Order document (PO-GZ-2025-04782) is issued for the Doctor General Practitioner program in China Guangzhou. Unauthorized reproduction or distribution is prohibited. For inquiries, contact the Guangzhou Municipal Health Bureau Procurement Office at procurement@gzmed.cn or +86-20-8888-6600.</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China Guangzhou</dc:title>
  <dc:creator/>
  <dc:language>en</dc:language>
  <cp:keywords/>
  <dcterms:created xsi:type="dcterms:W3CDTF">2026-10-10T08:37:12Z</dcterms:created>
  <dcterms:modified xsi:type="dcterms:W3CDTF">2026-10-10T08:37:12Z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