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rPr>
          <w:bCs/>
          <w:b/>
        </w:rPr>
        <w:t xml:space="preserve">Shanghai Huadong Medical Procurement Co., Ltd.</w:t>
      </w:r>
    </w:p>
    <w:p>
      <w:pPr>
        <w:pStyle w:val="BodyText"/>
      </w:pPr>
      <w:r>
        <w:t xml:space="preserve">1288 Century Avenue, Pudong New Area, China Shanghai, 200120</w:t>
      </w:r>
    </w:p>
    <w:p>
      <w:pPr>
        <w:pStyle w:val="BodyText"/>
      </w:pPr>
      <w:r>
        <w:t xml:space="preserve">Tel: +86-21-5888-6600 | Email: procurement@shhuadong-med.cn</w:t>
      </w:r>
    </w:p>
    <w:p>
      <w:pPr>
        <w:pStyle w:val="BodyText"/>
      </w:pPr>
      <w:r>
        <w:t xml:space="preserve">Unified Social Credit Code: 91310115MA1K3X8T2B</w:t>
      </w:r>
    </w:p>
    <w:bookmarkEnd w:id="20"/>
    <w:p>
      <w:pPr>
        <w:pStyle w:val="BodyText"/>
      </w:pPr>
      <w:r>
        <w:rPr>
          <w:bCs/>
          <w:b/>
        </w:rPr>
        <w:t xml:space="preserve">Purchase Order No.:</w:t>
      </w:r>
      <w:r>
        <w:t xml:space="preserve"> </w:t>
      </w:r>
      <w:r>
        <w:t xml:space="preserve">PO-SH-2025-04782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Buyer:</w:t>
      </w:r>
      <w:r>
        <w:t xml:space="preserve"> </w:t>
      </w:r>
      <w:r>
        <w:t xml:space="preserve">Shanghai Huadong Medical Procurement Co., Ltd.</w:t>
      </w:r>
    </w:p>
    <w:p>
      <w:pPr>
        <w:pStyle w:val="BodyText"/>
      </w:pPr>
      <w:r>
        <w:rPr>
          <w:bCs/>
          <w:b/>
        </w:rPr>
        <w:t xml:space="preserve">Attn:</w:t>
      </w:r>
      <w:r>
        <w:t xml:space="preserve"> </w:t>
      </w:r>
      <w:r>
        <w:t xml:space="preserve">Dr. Wei Zhang, Procurement Director</w:t>
      </w:r>
    </w:p>
    <w:p>
      <w:pPr>
        <w:pStyle w:val="BodyText"/>
      </w:pPr>
      <w:r>
        <w:rPr>
          <w:bCs/>
          <w:b/>
        </w:rPr>
        <w:t xml:space="preserve">Location:</w:t>
      </w:r>
      <w:r>
        <w:t xml:space="preserve"> </w:t>
      </w:r>
      <w:r>
        <w:t xml:space="preserve">China Shanghai, Pudong District</w:t>
      </w:r>
    </w:p>
    <w:p>
      <w:pPr>
        <w:pStyle w:val="BodyText"/>
      </w:pPr>
      <w:r>
        <w:t xml:space="preserve">SUPPLIER / SELLER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MedTech Global Supply (Shanghai) Co., Ltd.</w:t>
            </w:r>
          </w:p>
        </w:tc>
        <w:tc>
          <w:tcPr/>
          <w:p>
            <w:pPr>
              <w:pStyle w:val="Compact"/>
              <w:jc w:val="left"/>
            </w:pPr>
            <w:r>
              <w:rPr>
                <w:bCs/>
                <w:b/>
              </w:rPr>
              <w:t xml:space="preserve">Supplier ID:</w:t>
            </w:r>
            <w:r>
              <w:t xml:space="preserve"> </w:t>
            </w:r>
            <w:r>
              <w:t xml:space="preserve">SUP-2024-1193</w:t>
            </w:r>
          </w:p>
        </w:tc>
      </w:tr>
      <w:tr>
        <w:tc>
          <w:tcPr/>
          <w:p>
            <w:pPr>
              <w:pStyle w:val="Compact"/>
              <w:jc w:val="left"/>
            </w:pPr>
            <w:r>
              <w:rPr>
                <w:bCs/>
                <w:b/>
              </w:rPr>
              <w:t xml:space="preserve">Address:</w:t>
            </w:r>
            <w:r>
              <w:t xml:space="preserve"> </w:t>
            </w:r>
            <w:r>
              <w:t xml:space="preserve">456 Lujiazui Ring Road, Pudong New Area, China Shanghai, 200121</w:t>
            </w:r>
          </w:p>
        </w:tc>
        <w:tc>
          <w:tcPr/>
          <w:p>
            <w:pPr>
              <w:pStyle w:val="Compact"/>
              <w:jc w:val="left"/>
            </w:pPr>
            <w:r>
              <w:rPr>
                <w:bCs/>
                <w:b/>
              </w:rPr>
              <w:t xml:space="preserve">Contact Person:</w:t>
            </w:r>
            <w:r>
              <w:t xml:space="preserve"> </w:t>
            </w:r>
            <w:r>
              <w:t xml:space="preserve">Ms. Li Fang, Sales Manager</w:t>
            </w:r>
          </w:p>
        </w:tc>
      </w:tr>
      <w:tr>
        <w:tc>
          <w:tcPr/>
          <w:p>
            <w:pPr>
              <w:pStyle w:val="Compact"/>
              <w:jc w:val="left"/>
            </w:pPr>
            <w:r>
              <w:rPr>
                <w:bCs/>
                <w:b/>
              </w:rPr>
              <w:t xml:space="preserve">Phone:</w:t>
            </w:r>
            <w:r>
              <w:t xml:space="preserve"> </w:t>
            </w:r>
            <w:r>
              <w:t xml:space="preserve">+86-21-6888-9900</w:t>
            </w:r>
          </w:p>
        </w:tc>
        <w:tc>
          <w:tcPr/>
          <w:p>
            <w:pPr>
              <w:pStyle w:val="Compact"/>
              <w:jc w:val="left"/>
            </w:pPr>
            <w:r>
              <w:rPr>
                <w:bCs/>
                <w:b/>
              </w:rPr>
              <w:t xml:space="preserve">Email:</w:t>
            </w:r>
            <w:r>
              <w:t xml:space="preserve"> </w:t>
            </w:r>
            <w:r>
              <w:t xml:space="preserve">sales@medtech-global-sh.cn</w:t>
            </w:r>
          </w:p>
        </w:tc>
      </w:tr>
    </w:tbl>
    <w:p>
      <w:pPr>
        <w:pStyle w:val="BodyText"/>
      </w:pPr>
      <w:r>
        <w:t xml:space="preserve">PURPOSE AND SCOPE</w:t>
      </w:r>
    </w:p>
    <w:p>
      <w:pPr>
        <w:pStyle w:val="BodyText"/>
      </w:pPr>
      <w:r>
        <w:t xml:space="preserve">This</w:t>
      </w:r>
      <w:r>
        <w:t xml:space="preserve"> </w:t>
      </w:r>
      <w:r>
        <w:t xml:space="preserve">Purchase Order</w:t>
      </w:r>
      <w:r>
        <w:t xml:space="preserve"> </w:t>
      </w:r>
      <w:r>
        <w:t xml:space="preserve">is issued by Shanghai Huadong Medical Procurement Co., Ltd. for the acquisition of medical equipment, diagnostic instruments, pharmaceutical supplies, and operational materials required to establish and fully equip a</w:t>
      </w:r>
      <w:r>
        <w:t xml:space="preserve"> </w:t>
      </w:r>
      <w:r>
        <w:t xml:space="preserve">Doctor General Practitioner</w:t>
      </w:r>
      <w:r>
        <w:t xml:space="preserve"> </w:t>
      </w:r>
      <w:r>
        <w:t xml:space="preserve">clinic located in the Jing'an District of</w:t>
      </w:r>
      <w:r>
        <w:t xml:space="preserve"> </w:t>
      </w:r>
      <w:r>
        <w:t xml:space="preserve">China Shanghai</w:t>
      </w:r>
      <w:r>
        <w:t xml:space="preserve">. The</w:t>
      </w:r>
      <w:r>
        <w:t xml:space="preserve"> </w:t>
      </w:r>
      <w:r>
        <w:t xml:space="preserve">Doctor General Practitioner</w:t>
      </w:r>
      <w:r>
        <w:t xml:space="preserve"> </w:t>
      </w:r>
      <w:r>
        <w:t xml:space="preserve">practice will serve as a primary care facility providing comprehensive outpatient consultations, preventive health screenings, chronic disease management, and basic diagnostic services to the local community in accordance with the National Health Commission of the People's Republic of China regulations. All items listed below must comply with the China Food and Drug Administration (CFDA) registration requirements and applicable medical device classification standards effective in</w:t>
      </w:r>
      <w:r>
        <w:t xml:space="preserve"> </w:t>
      </w:r>
      <w:r>
        <w:t xml:space="preserve">China Shanghai</w:t>
      </w:r>
      <w:r>
        <w:t xml:space="preserve">.</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Multi-parameter Patient Monitor (NIBP, SpO2, ECG, Temp) – Class II Medical Device, CFDA Registered</w:t>
            </w:r>
          </w:p>
        </w:tc>
        <w:tc>
          <w:tcPr/>
          <w:p>
            <w:pPr>
              <w:pStyle w:val="Compact"/>
              <w:jc w:val="left"/>
            </w:pPr>
            <w:r>
              <w:t xml:space="preserve">4 units</w:t>
            </w:r>
          </w:p>
        </w:tc>
        <w:tc>
          <w:tcPr/>
          <w:p>
            <w:pPr>
              <w:pStyle w:val="Compact"/>
              <w:jc w:val="left"/>
            </w:pPr>
            <w:r>
              <w:t xml:space="preserve">¥18,500.00</w:t>
            </w:r>
          </w:p>
        </w:tc>
        <w:tc>
          <w:tcPr/>
          <w:p>
            <w:pPr>
              <w:pStyle w:val="Compact"/>
              <w:jc w:val="left"/>
            </w:pPr>
            <w:r>
              <w:t xml:space="preserve">¥74,000.00</w:t>
            </w:r>
          </w:p>
        </w:tc>
        <w:tc>
          <w:tcPr/>
          <w:p>
            <w:pPr>
              <w:pStyle w:val="Compact"/>
              <w:jc w:val="left"/>
            </w:pPr>
            <w:r>
              <w:t xml:space="preserve">For Doctor General Practitioner examination rooms</w:t>
            </w:r>
          </w:p>
        </w:tc>
      </w:tr>
      <w:tr>
        <w:tc>
          <w:tcPr/>
          <w:p>
            <w:pPr>
              <w:pStyle w:val="Compact"/>
              <w:jc w:val="left"/>
            </w:pPr>
            <w:r>
              <w:t xml:space="preserve">2</w:t>
            </w:r>
          </w:p>
        </w:tc>
        <w:tc>
          <w:tcPr/>
          <w:p>
            <w:pPr>
              <w:pStyle w:val="Compact"/>
              <w:jc w:val="left"/>
            </w:pPr>
            <w:r>
              <w:t xml:space="preserve">Portable Digital X-Ray Imaging System (120kV, 150mA) with Lead Apron</w:t>
            </w:r>
          </w:p>
        </w:tc>
        <w:tc>
          <w:tcPr/>
          <w:p>
            <w:pPr>
              <w:pStyle w:val="Compact"/>
              <w:jc w:val="left"/>
            </w:pPr>
            <w:r>
              <w:t xml:space="preserve">1 set</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Class III device; installation in China Shanghai facility</w:t>
            </w:r>
          </w:p>
        </w:tc>
      </w:tr>
      <w:tr>
        <w:tc>
          <w:tcPr/>
          <w:p>
            <w:pPr>
              <w:pStyle w:val="Compact"/>
              <w:jc w:val="left"/>
            </w:pPr>
            <w:r>
              <w:t xml:space="preserve">3</w:t>
            </w:r>
          </w:p>
        </w:tc>
        <w:tc>
          <w:tcPr/>
          <w:p>
            <w:pPr>
              <w:pStyle w:val="Compact"/>
              <w:jc w:val="left"/>
            </w:pPr>
            <w:r>
              <w:t xml:space="preserve">Automated Hematology Analyzer (5-Part Differential) with Reagent Kit (12-month supply)</w:t>
            </w:r>
          </w:p>
        </w:tc>
        <w:tc>
          <w:tcPr/>
          <w:p>
            <w:pPr>
              <w:pStyle w:val="Compact"/>
              <w:jc w:val="left"/>
            </w:pPr>
            <w:r>
              <w:t xml:space="preserve">1 unit</w:t>
            </w:r>
          </w:p>
        </w:tc>
        <w:tc>
          <w:tcPr/>
          <w:p>
            <w:pPr>
              <w:pStyle w:val="Compact"/>
              <w:jc w:val="left"/>
            </w:pPr>
            <w:r>
              <w:t xml:space="preserve">¥156,000.00</w:t>
            </w:r>
          </w:p>
        </w:tc>
        <w:tc>
          <w:tcPr/>
          <w:p>
            <w:pPr>
              <w:pStyle w:val="Compact"/>
              <w:jc w:val="left"/>
            </w:pPr>
            <w:r>
              <w:t xml:space="preserve">¥156,000.00</w:t>
            </w:r>
          </w:p>
        </w:tc>
        <w:tc>
          <w:tcPr/>
          <w:p>
            <w:pPr>
              <w:pStyle w:val="Compact"/>
              <w:jc w:val="left"/>
            </w:pPr>
            <w:r>
              <w:t xml:space="preserve">For routine blood work by Doctor General Practitioner</w:t>
            </w:r>
          </w:p>
        </w:tc>
      </w:tr>
      <w:tr>
        <w:tc>
          <w:tcPr/>
          <w:p>
            <w:pPr>
              <w:pStyle w:val="Compact"/>
              <w:jc w:val="left"/>
            </w:pPr>
            <w:r>
              <w:t xml:space="preserve">4</w:t>
            </w:r>
          </w:p>
        </w:tc>
        <w:tc>
          <w:tcPr/>
          <w:p>
            <w:pPr>
              <w:pStyle w:val="Compact"/>
              <w:jc w:val="left"/>
            </w:pPr>
            <w:r>
              <w:t xml:space="preserve">12-Lead ECG Machine with 10m Cable Set and Thermal Printer</w:t>
            </w:r>
          </w:p>
        </w:tc>
        <w:tc>
          <w:tcPr/>
          <w:p>
            <w:pPr>
              <w:pStyle w:val="Compact"/>
              <w:jc w:val="left"/>
            </w:pPr>
            <w:r>
              <w:t xml:space="preserve">2 units</w:t>
            </w:r>
          </w:p>
        </w:tc>
        <w:tc>
          <w:tcPr/>
          <w:p>
            <w:pPr>
              <w:pStyle w:val="Compact"/>
              <w:jc w:val="left"/>
            </w:pPr>
            <w:r>
              <w:t xml:space="preserve">¥22,800.00</w:t>
            </w:r>
          </w:p>
        </w:tc>
        <w:tc>
          <w:tcPr/>
          <w:p>
            <w:pPr>
              <w:pStyle w:val="Compact"/>
              <w:jc w:val="left"/>
            </w:pPr>
            <w:r>
              <w:t xml:space="preserve">¥45,600.00</w:t>
            </w:r>
          </w:p>
        </w:tc>
        <w:tc>
          <w:tcPr/>
          <w:p>
            <w:pPr>
              <w:pStyle w:val="Compact"/>
              <w:jc w:val="left"/>
            </w:pPr>
            <w:r>
              <w:t xml:space="preserve">Cardiac screening for GP consultations</w:t>
            </w:r>
          </w:p>
        </w:tc>
      </w:tr>
      <w:tr>
        <w:tc>
          <w:tcPr/>
          <w:p>
            <w:pPr>
              <w:pStyle w:val="Compact"/>
              <w:jc w:val="left"/>
            </w:pPr>
            <w:r>
              <w:t xml:space="preserve">5</w:t>
            </w:r>
          </w:p>
        </w:tc>
        <w:tc>
          <w:tcPr/>
          <w:p>
            <w:pPr>
              <w:pStyle w:val="Compact"/>
              <w:jc w:val="left"/>
            </w:pPr>
            <w:r>
              <w:t xml:space="preserve">Ultrasound Diagnostic System (B-Mode, Color Doppler, 3.5MHz &amp; 7.5MHz Probes)</w:t>
            </w:r>
          </w:p>
        </w:tc>
        <w:tc>
          <w:tcPr/>
          <w:p>
            <w:pPr>
              <w:pStyle w:val="Compact"/>
              <w:jc w:val="left"/>
            </w:pPr>
            <w:r>
              <w:t xml:space="preserve">1 unit</w:t>
            </w:r>
          </w:p>
        </w:tc>
        <w:tc>
          <w:tcPr/>
          <w:p>
            <w:pPr>
              <w:pStyle w:val="Compact"/>
              <w:jc w:val="left"/>
            </w:pPr>
            <w:r>
              <w:t xml:space="preserve">¥198,000.00</w:t>
            </w:r>
          </w:p>
        </w:tc>
        <w:tc>
          <w:tcPr/>
          <w:p>
            <w:pPr>
              <w:pStyle w:val="Compact"/>
              <w:jc w:val="left"/>
            </w:pPr>
            <w:r>
              <w:t xml:space="preserve">¥198,000.00</w:t>
            </w:r>
          </w:p>
        </w:tc>
        <w:tc>
          <w:tcPr/>
          <w:p>
            <w:pPr>
              <w:pStyle w:val="Compact"/>
              <w:jc w:val="left"/>
            </w:pPr>
            <w:r>
              <w:t xml:space="preserve">Abdominal and obstetric imaging</w:t>
            </w:r>
          </w:p>
        </w:tc>
      </w:tr>
      <w:tr>
        <w:tc>
          <w:tcPr/>
          <w:p>
            <w:pPr>
              <w:pStyle w:val="Compact"/>
              <w:jc w:val="left"/>
            </w:pPr>
            <w:r>
              <w:t xml:space="preserve">6</w:t>
            </w:r>
          </w:p>
        </w:tc>
        <w:tc>
          <w:tcPr/>
          <w:p>
            <w:pPr>
              <w:pStyle w:val="Compact"/>
              <w:jc w:val="left"/>
            </w:pPr>
            <w:r>
              <w:t xml:space="preserve">Electronic Health Record (EHR) Software License – 5 Workstations, 3-Year Subscription, NHC Compliant</w:t>
            </w:r>
          </w:p>
        </w:tc>
        <w:tc>
          <w:tcPr/>
          <w:p>
            <w:pPr>
              <w:pStyle w:val="Compact"/>
              <w:jc w:val="left"/>
            </w:pPr>
            <w:r>
              <w:t xml:space="preserve">5 licenses</w:t>
            </w:r>
          </w:p>
        </w:tc>
        <w:tc>
          <w:tcPr/>
          <w:p>
            <w:pPr>
              <w:pStyle w:val="Compact"/>
              <w:jc w:val="left"/>
            </w:pPr>
            <w:r>
              <w:t xml:space="preserve">¥8,200.00</w:t>
            </w:r>
          </w:p>
        </w:tc>
        <w:tc>
          <w:tcPr/>
          <w:p>
            <w:pPr>
              <w:pStyle w:val="Compact"/>
              <w:jc w:val="left"/>
            </w:pPr>
            <w:r>
              <w:t xml:space="preserve">¥41,000.00</w:t>
            </w:r>
          </w:p>
        </w:tc>
        <w:tc>
          <w:tcPr/>
          <w:p>
            <w:pPr>
              <w:pStyle w:val="Compact"/>
              <w:jc w:val="left"/>
            </w:pPr>
            <w:r>
              <w:t xml:space="preserve">Integrated with China Shanghai municipal health data platform</w:t>
            </w:r>
          </w:p>
        </w:tc>
      </w:tr>
      <w:tr>
        <w:tc>
          <w:tcPr/>
          <w:p>
            <w:pPr>
              <w:pStyle w:val="Compact"/>
              <w:jc w:val="left"/>
            </w:pPr>
            <w:r>
              <w:t xml:space="preserve">7</w:t>
            </w:r>
          </w:p>
        </w:tc>
        <w:tc>
          <w:tcPr/>
          <w:p>
            <w:pPr>
              <w:pStyle w:val="Compact"/>
              <w:jc w:val="left"/>
            </w:pPr>
            <w:r>
              <w:t xml:space="preserve">Medical Examination Tables with Adjustable Backrest (Stainless Steel, 190cm)</w:t>
            </w:r>
          </w:p>
        </w:tc>
        <w:tc>
          <w:tcPr/>
          <w:p>
            <w:pPr>
              <w:pStyle w:val="Compact"/>
              <w:jc w:val="left"/>
            </w:pPr>
            <w:r>
              <w:t xml:space="preserve">6 units</w:t>
            </w:r>
          </w:p>
        </w:tc>
        <w:tc>
          <w:tcPr/>
          <w:p>
            <w:pPr>
              <w:pStyle w:val="Compact"/>
              <w:jc w:val="left"/>
            </w:pPr>
            <w:r>
              <w:t xml:space="preserve">¥3,400.00</w:t>
            </w:r>
          </w:p>
        </w:tc>
        <w:tc>
          <w:tcPr/>
          <w:p>
            <w:pPr>
              <w:pStyle w:val="Compact"/>
              <w:jc w:val="left"/>
            </w:pPr>
            <w:r>
              <w:t xml:space="preserve">¥20,400.00</w:t>
            </w:r>
          </w:p>
        </w:tc>
        <w:tc>
          <w:tcPr/>
          <w:p>
            <w:pPr>
              <w:pStyle w:val="Compact"/>
              <w:jc w:val="left"/>
            </w:pPr>
            <w:r>
              <w:t xml:space="preserve">For Doctor General Practitioner consultation bays</w:t>
            </w:r>
          </w:p>
        </w:tc>
      </w:tr>
      <w:tr>
        <w:tc>
          <w:tcPr/>
          <w:p>
            <w:pPr>
              <w:pStyle w:val="Compact"/>
              <w:jc w:val="left"/>
            </w:pPr>
            <w:r>
              <w:t xml:space="preserve">8</w:t>
            </w:r>
          </w:p>
        </w:tc>
        <w:tc>
          <w:tcPr/>
          <w:p>
            <w:pPr>
              <w:pStyle w:val="Compact"/>
              <w:jc w:val="left"/>
            </w:pPr>
            <w:r>
              <w:t xml:space="preserve">Autoclave Sterilizer (120L, Class B) with Validation Certificate</w:t>
            </w:r>
          </w:p>
        </w:tc>
        <w:tc>
          <w:tcPr/>
          <w:p>
            <w:pPr>
              <w:pStyle w:val="Compact"/>
              <w:jc w:val="left"/>
            </w:pPr>
            <w:r>
              <w:t xml:space="preserve">1 unit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Infection control for GP clinic</w:t>
            </w:r>
          </w:p>
        </w:tc>
      </w:tr>
      <w:tr>
        <w:tc>
          <w:tcPr/>
          <w:p>
            <w:pPr>
              <w:pStyle w:val="Compact"/>
              <w:jc w:val="left"/>
            </w:pPr>
            <w:r>
              <w:t xml:space="preserve">9</w:t>
            </w:r>
          </w:p>
        </w:tc>
        <w:tc>
          <w:tcPr/>
          <w:p>
            <w:pPr>
              <w:pStyle w:val="Compact"/>
              <w:jc w:val="left"/>
            </w:pPr>
            <w:r>
              <w:t xml:space="preserve">Essential Pharmaceutical Stock – 6-Month Initial Supply (Antibiotics, Analgesics, Antihypertensives, Insulin, etc.)</w:t>
            </w:r>
          </w:p>
        </w:tc>
        <w:tc>
          <w:tcPr/>
          <w:p>
            <w:pPr>
              <w:pStyle w:val="Compact"/>
              <w:jc w:val="left"/>
            </w:pPr>
            <w:r>
              <w:t xml:space="preserve">1 lot</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Per Doctor General Practitioner formulary, NMPA approved</w:t>
            </w:r>
          </w:p>
        </w:tc>
      </w:tr>
      <w:tr>
        <w:tc>
          <w:tcPr/>
          <w:p>
            <w:pPr>
              <w:pStyle w:val="Compact"/>
              <w:jc w:val="left"/>
            </w:pPr>
            <w:r>
              <w:t xml:space="preserve">10</w:t>
            </w:r>
          </w:p>
        </w:tc>
        <w:tc>
          <w:tcPr/>
          <w:p>
            <w:pPr>
              <w:pStyle w:val="Compact"/>
              <w:jc w:val="left"/>
            </w:pPr>
            <w:r>
              <w:t xml:space="preserve">Medical Waste Disposal System (Sharps Containers, Biohazard Bags, Labeling Kit) – 12-Month Supply</w:t>
            </w:r>
          </w:p>
        </w:tc>
        <w:tc>
          <w:tcPr/>
          <w:p>
            <w:pPr>
              <w:pStyle w:val="Compact"/>
              <w:jc w:val="left"/>
            </w:pPr>
            <w:r>
              <w:t xml:space="preserve">1 lot</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Compliant with China Shanghai environmental regulations</w:t>
            </w:r>
          </w:p>
        </w:tc>
      </w:tr>
      <w:tr>
        <w:tc>
          <w:tcPr>
            <w:gridSpan w:val="4"/>
          </w:tcPr>
          <w:p>
            <w:pPr>
              <w:pStyle w:val="Compact"/>
              <w:jc w:val="right"/>
            </w:pPr>
            <w:r>
              <w:t xml:space="preserve">SUBTOTAL:</w:t>
            </w:r>
          </w:p>
        </w:tc>
        <w:tc>
          <w:tcPr/>
          <w:p>
            <w:pPr>
              <w:pStyle w:val="Compact"/>
              <w:jc w:val="left"/>
            </w:pPr>
            <w:r>
              <w:t xml:space="preserve">¥942,300.00</w:t>
            </w:r>
          </w:p>
        </w:tc>
        <w:tc>
          <w:tcPr/>
          <w:p>
            <w:pPr>
              <w:pStyle w:val="Compact"/>
            </w:pPr>
          </w:p>
        </w:tc>
      </w:tr>
      <w:tr>
        <w:tc>
          <w:tcPr>
            <w:gridSpan w:val="4"/>
          </w:tcPr>
          <w:p>
            <w:pPr>
              <w:pStyle w:val="Compact"/>
              <w:jc w:val="right"/>
            </w:pPr>
            <w:r>
              <w:t xml:space="preserve">VAT (13%):</w:t>
            </w:r>
          </w:p>
        </w:tc>
        <w:tc>
          <w:tcPr/>
          <w:p>
            <w:pPr>
              <w:pStyle w:val="Compact"/>
              <w:jc w:val="left"/>
            </w:pPr>
            <w:r>
              <w:t xml:space="preserve">¥122,499.00</w:t>
            </w:r>
          </w:p>
        </w:tc>
        <w:tc>
          <w:tcPr/>
          <w:p>
            <w:pPr>
              <w:pStyle w:val="Compact"/>
            </w:pPr>
          </w:p>
        </w:tc>
      </w:tr>
      <w:tr>
        <w:tc>
          <w:tcPr>
            <w:gridSpan w:val="4"/>
          </w:tcPr>
          <w:p>
            <w:pPr>
              <w:pStyle w:val="Compact"/>
              <w:jc w:val="right"/>
            </w:pPr>
            <w:r>
              <w:t xml:space="preserve">GRAND TOTAL (CNY):</w:t>
            </w:r>
          </w:p>
        </w:tc>
        <w:tc>
          <w:tcPr/>
          <w:p>
            <w:pPr>
              <w:pStyle w:val="Compact"/>
              <w:jc w:val="left"/>
            </w:pPr>
            <w:r>
              <w:t xml:space="preserve">¥1,064,799.00</w:t>
            </w:r>
          </w:p>
        </w:tc>
        <w:tc>
          <w:tcPr/>
          <w:p>
            <w:pPr>
              <w:pStyle w:val="Compact"/>
            </w:pP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under this</w:t>
      </w:r>
      <w:r>
        <w:t xml:space="preserve"> </w:t>
      </w:r>
      <w:r>
        <w:t xml:space="preserve">Purchase Order</w:t>
      </w:r>
      <w:r>
        <w:t xml:space="preserve"> </w:t>
      </w:r>
      <w:r>
        <w:t xml:space="preserve">shall be delivered to the designated</w:t>
      </w:r>
      <w:r>
        <w:t xml:space="preserve"> </w:t>
      </w:r>
      <w:r>
        <w:t xml:space="preserve">Doctor General Practitioner</w:t>
      </w:r>
      <w:r>
        <w:t xml:space="preserve"> </w:t>
      </w:r>
      <w:r>
        <w:t xml:space="preserve">clinic premises at 215 West Nanjing Road, Jing'an District,</w:t>
      </w:r>
      <w:r>
        <w:t xml:space="preserve"> </w:t>
      </w:r>
      <w:r>
        <w:t xml:space="preserve">China Shanghai</w:t>
      </w:r>
      <w:r>
        <w:t xml:space="preserve">, 200040. Delivery shall be completed no later than 30 July 2025. The supplier is responsible for all freight, insurance, and customs clearance (if applicable) within the People's Republic of China.</w:t>
      </w:r>
    </w:p>
    <w:p>
      <w:pPr>
        <w:numPr>
          <w:ilvl w:val="0"/>
          <w:numId w:val="1001"/>
        </w:numPr>
        <w:pStyle w:val="Compact"/>
      </w:pPr>
      <w:r>
        <w:rPr>
          <w:bCs/>
          <w:b/>
        </w:rPr>
        <w:t xml:space="preserve">Payment Terms:</w:t>
      </w:r>
      <w:r>
        <w:t xml:space="preserve"> </w:t>
      </w:r>
      <w:r>
        <w:t xml:space="preserve">30% advance payment (¥319,439.70) within 10 business days of</w:t>
      </w:r>
      <w:r>
        <w:t xml:space="preserve"> </w:t>
      </w:r>
      <w:r>
        <w:t xml:space="preserve">Purchase Order</w:t>
      </w:r>
      <w:r>
        <w:t xml:space="preserve"> </w:t>
      </w:r>
      <w:r>
        <w:t xml:space="preserve">acceptance. 60% (¥638,879.40) upon delivery and successful installation. 10% (¥106,479.90) retention payment to be released 90 days after final acceptance, provided no defects are identified.</w:t>
      </w:r>
    </w:p>
    <w:p>
      <w:pPr>
        <w:numPr>
          <w:ilvl w:val="0"/>
          <w:numId w:val="1001"/>
        </w:numPr>
        <w:pStyle w:val="Compact"/>
      </w:pPr>
      <w:r>
        <w:rPr>
          <w:bCs/>
          <w:b/>
        </w:rPr>
        <w:t xml:space="preserve">Warranty:</w:t>
      </w:r>
      <w:r>
        <w:t xml:space="preserve"> </w:t>
      </w:r>
      <w:r>
        <w:t xml:space="preserve">All medical devices and equipment shall carry a minimum 24-month manufacturer's warranty from the date of installation. The</w:t>
      </w:r>
      <w:r>
        <w:t xml:space="preserve"> </w:t>
      </w:r>
      <w:r>
        <w:t xml:space="preserve">Doctor General Practitioner</w:t>
      </w:r>
      <w:r>
        <w:t xml:space="preserve"> </w:t>
      </w:r>
      <w:r>
        <w:t xml:space="preserve">clinic shall be entitled to on-site repair or replacement within 48 hours of defect notification during the warranty period.</w:t>
      </w:r>
    </w:p>
    <w:p>
      <w:pPr>
        <w:numPr>
          <w:ilvl w:val="0"/>
          <w:numId w:val="1001"/>
        </w:numPr>
        <w:pStyle w:val="Compact"/>
      </w:pPr>
      <w:r>
        <w:rPr>
          <w:bCs/>
          <w:b/>
        </w:rPr>
        <w:t xml:space="preserve">Regulatory Compliance:</w:t>
      </w:r>
      <w:r>
        <w:t xml:space="preserve"> </w:t>
      </w:r>
      <w:r>
        <w:t xml:space="preserve">The supplier guarantees that all Class II and Class III medical devices listed in this</w:t>
      </w:r>
      <w:r>
        <w:t xml:space="preserve"> </w:t>
      </w:r>
      <w:r>
        <w:t xml:space="preserve">Purchase Order</w:t>
      </w:r>
      <w:r>
        <w:t xml:space="preserve"> </w:t>
      </w:r>
      <w:r>
        <w:t xml:space="preserve">hold valid CFDA/NMPA registration certificates. Pharmaceutical items must bear valid NMPA approval numbers. Non-compliant items will be rejected at the</w:t>
      </w:r>
      <w:r>
        <w:t xml:space="preserve"> </w:t>
      </w:r>
      <w:r>
        <w:t xml:space="preserve">China Shanghai</w:t>
      </w:r>
      <w:r>
        <w:t xml:space="preserve"> </w:t>
      </w:r>
      <w:r>
        <w:t xml:space="preserve">receiving facility at the supplier's sole expense.</w:t>
      </w:r>
    </w:p>
    <w:p>
      <w:pPr>
        <w:numPr>
          <w:ilvl w:val="0"/>
          <w:numId w:val="1001"/>
        </w:numPr>
        <w:pStyle w:val="Compact"/>
      </w:pPr>
      <w:r>
        <w:rPr>
          <w:bCs/>
          <w:b/>
        </w:rPr>
        <w:t xml:space="preserve">Installation and Training:</w:t>
      </w:r>
      <w:r>
        <w:t xml:space="preserve"> </w:t>
      </w:r>
      <w:r>
        <w:t xml:space="preserve">The supplier shall provide on-site installation of all capital equipment and conduct a minimum of 16 hours of operator training for the</w:t>
      </w:r>
      <w:r>
        <w:t xml:space="preserve"> </w:t>
      </w:r>
      <w:r>
        <w:t xml:space="preserve">Doctor General Practitioner</w:t>
      </w:r>
      <w:r>
        <w:t xml:space="preserve"> </w:t>
      </w:r>
      <w:r>
        <w:t xml:space="preserve">clinical and administrative staff at the</w:t>
      </w:r>
      <w:r>
        <w:t xml:space="preserve"> </w:t>
      </w:r>
      <w:r>
        <w:t xml:space="preserve">China Shanghai</w:t>
      </w:r>
      <w:r>
        <w:t xml:space="preserve"> </w:t>
      </w:r>
      <w:r>
        <w:t xml:space="preserve">clinic location. Training materials shall be provided in both Mandarin Chinese and English.</w:t>
      </w:r>
    </w:p>
    <w:p>
      <w:pPr>
        <w:numPr>
          <w:ilvl w:val="0"/>
          <w:numId w:val="1001"/>
        </w:numPr>
        <w:pStyle w:val="Compact"/>
      </w:pPr>
      <w:r>
        <w:rPr>
          <w:bCs/>
          <w:b/>
        </w:rPr>
        <w:t xml:space="preserve">Acceptance:</w:t>
      </w:r>
      <w:r>
        <w:t xml:space="preserve"> </w:t>
      </w:r>
      <w:r>
        <w:t xml:space="preserve">Final acceptance shall be conducted by Dr. Wei Zhang and the lead</w:t>
      </w:r>
      <w:r>
        <w:t xml:space="preserve"> </w:t>
      </w:r>
      <w:r>
        <w:t xml:space="preserve">Doctor General Practitioner</w:t>
      </w:r>
      <w:r>
        <w:t xml:space="preserve"> </w:t>
      </w:r>
      <w:r>
        <w:t xml:space="preserve">(Dr. Chen Ming, MD, General Practice) within 14 calendar days of delivery. A written Acceptance Certificate must be signed by both parties.</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closures, or public health emergencies as declared by the</w:t>
      </w:r>
      <w:r>
        <w:t xml:space="preserve"> </w:t>
      </w:r>
      <w:r>
        <w:t xml:space="preserve">China Shanghai</w:t>
      </w:r>
      <w:r>
        <w:t xml:space="preserve"> </w:t>
      </w:r>
      <w:r>
        <w:t xml:space="preserve">Municipal People's Government.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the Civil Code of the People's Republic of China. Any disputes shall be resolved through arbitration at the Shanghai International Arbitration Center (SHIAC) in</w:t>
      </w:r>
      <w:r>
        <w:t xml:space="preserve"> </w:t>
      </w:r>
      <w:r>
        <w:t xml:space="preserve">China Shanghai</w:t>
      </w:r>
      <w:r>
        <w:t xml:space="preserve">.</w:t>
      </w:r>
    </w:p>
    <w:p>
      <w:pPr>
        <w:pStyle w:val="FirstParagraph"/>
      </w:pPr>
      <w:r>
        <w:t xml:space="preserve">AUTHORIZATION AND SIGNATURES</w:t>
      </w:r>
    </w:p>
    <w:p>
      <w:pPr>
        <w:pStyle w:val="BodyText"/>
      </w:pPr>
      <w:r>
        <w:rPr>
          <w:bCs/>
          <w:b/>
        </w:rPr>
        <w:t xml:space="preserve">For and on behalf of the Buyer:</w:t>
      </w:r>
    </w:p>
    <w:p>
      <w:pPr>
        <w:pStyle w:val="BodyText"/>
      </w:pPr>
      <w:r>
        <w:t xml:space="preserve">Shanghai Huadong Medical Procurement Co., Ltd.</w:t>
      </w:r>
    </w:p>
    <w:p>
      <w:pPr>
        <w:pStyle w:val="BodyText"/>
      </w:pPr>
      <w:r>
        <w:t xml:space="preserve">Dr. Wei Zhang</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MedTech Global Supply (Shanghai) Co., Ltd.</w:t>
      </w:r>
    </w:p>
    <w:p>
      <w:pPr>
        <w:pStyle w:val="BodyText"/>
      </w:pPr>
      <w:r>
        <w:t xml:space="preserve">Ms. Li Fang</w:t>
      </w:r>
      <w:r>
        <w:br/>
      </w:r>
      <w:r>
        <w:t xml:space="preserve">Sales Manager</w:t>
      </w:r>
      <w:r>
        <w:br/>
      </w:r>
      <w:r>
        <w:t xml:space="preserve">Date: _______________</w:t>
      </w:r>
    </w:p>
    <w:p>
      <w:pPr>
        <w:pStyle w:val="BodyText"/>
      </w:pPr>
      <w:r>
        <w:t xml:space="preserve">This</w:t>
      </w:r>
      <w:r>
        <w:t xml:space="preserve"> </w:t>
      </w:r>
      <w:r>
        <w:t xml:space="preserve">Purchase Order</w:t>
      </w:r>
      <w:r>
        <w:t xml:space="preserve"> </w:t>
      </w:r>
      <w:r>
        <w:t xml:space="preserve">(PO-SH-2025-04782) constitutes a binding procurement document for the establishment of a</w:t>
      </w:r>
      <w:r>
        <w:t xml:space="preserve"> </w:t>
      </w:r>
      <w:r>
        <w:t xml:space="preserve">Doctor General Practitioner</w:t>
      </w:r>
      <w:r>
        <w:t xml:space="preserve"> </w:t>
      </w:r>
      <w:r>
        <w:t xml:space="preserve">primary care facility in</w:t>
      </w:r>
      <w:r>
        <w:t xml:space="preserve"> </w:t>
      </w:r>
      <w:r>
        <w:t xml:space="preserve">China Shanghai</w:t>
      </w:r>
      <w:r>
        <w:t xml:space="preserve">. This document is valid for 60 calendar days from the date of issue. Any amendments must be made in writing and signed by both parties. This</w:t>
      </w:r>
      <w:r>
        <w:t xml:space="preserve"> </w:t>
      </w:r>
      <w:r>
        <w:t xml:space="preserve">Purchase Order</w:t>
      </w:r>
      <w:r>
        <w:t xml:space="preserve"> </w:t>
      </w:r>
      <w:r>
        <w:t xml:space="preserve">is issued in duplicate; one copy for the buyer's records and one for the supplier's records. All communications regarding this order shall reference the Purchase Order number stated above. The</w:t>
      </w:r>
      <w:r>
        <w:t xml:space="preserve"> </w:t>
      </w:r>
      <w:r>
        <w:t xml:space="preserve">Doctor General Practitioner</w:t>
      </w:r>
      <w:r>
        <w:t xml:space="preserve"> </w:t>
      </w:r>
      <w:r>
        <w:t xml:space="preserve">clinic is expected to commence patient services no later than 15 August 2025, subject to completion of all regulatory inspections by the Jing'an District Health Commission in</w:t>
      </w:r>
      <w:r>
        <w:t xml:space="preserve"> </w:t>
      </w:r>
      <w:r>
        <w:t xml:space="preserve">China Shanghai</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China Shanghai</dc:title>
  <dc:creator/>
  <dc:language>en</dc:language>
  <cp:keywords/>
  <dcterms:created xsi:type="dcterms:W3CDTF">2026-10-10T06:49:42Z</dcterms:created>
  <dcterms:modified xsi:type="dcterms:W3CDTF">2026-10-10T06:49:42Z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