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Ministry of Health, Federal Democratic Republic of Ethiopia</w:t>
      </w:r>
    </w:p>
    <w:p>
      <w:pPr>
        <w:pStyle w:val="BodyText"/>
      </w:pPr>
      <w:r>
        <w:t xml:space="preserve">Addis Ababa City Health Bureau — Public Health Procurement Division</w:t>
      </w:r>
    </w:p>
    <w:p>
      <w:pPr>
        <w:pStyle w:val="BodyText"/>
      </w:pPr>
      <w:r>
        <w:t xml:space="preserve">Bole Road, Addis Ababa, Ethiopia | P.O. Box 12345 | Tel: +251-11-551-2345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p>
        </w:tc>
        <w:tc>
          <w:tcPr/>
          <w:p>
            <w:pPr>
              <w:pStyle w:val="Compact"/>
              <w:jc w:val="left"/>
            </w:pPr>
            <w:r>
              <w:t xml:space="preserve">PO-ETH-AA-2025-04871</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Delivery Deadline:</w:t>
            </w:r>
          </w:p>
        </w:tc>
        <w:tc>
          <w:tcPr/>
          <w:p>
            <w:pPr>
              <w:pStyle w:val="Compact"/>
              <w:jc w:val="left"/>
            </w:pPr>
            <w:r>
              <w:t xml:space="preserve">30 July 2025</w:t>
            </w:r>
          </w:p>
        </w:tc>
      </w:tr>
      <w:tr>
        <w:tc>
          <w:tcPr/>
          <w:p>
            <w:pPr>
              <w:pStyle w:val="Compact"/>
              <w:jc w:val="left"/>
            </w:pPr>
            <w:r>
              <w:rPr>
                <w:bCs/>
                <w:b/>
              </w:rPr>
              <w:t xml:space="preserve">Payment Terms:</w:t>
            </w:r>
          </w:p>
        </w:tc>
        <w:tc>
          <w:tcPr/>
          <w:p>
            <w:pPr>
              <w:pStyle w:val="Compact"/>
              <w:jc w:val="left"/>
            </w:pPr>
            <w:r>
              <w:t xml:space="preserve">Net 30 Days from Service Commencement</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Procurement Reference:</w:t>
            </w:r>
          </w:p>
        </w:tc>
        <w:tc>
          <w:tcPr/>
          <w:p>
            <w:pPr>
              <w:pStyle w:val="Compact"/>
              <w:jc w:val="left"/>
            </w:pPr>
            <w:r>
              <w:t xml:space="preserve">MOH/GP/AA/2025/0092</w:t>
            </w:r>
          </w:p>
        </w:tc>
      </w:tr>
      <w:tr>
        <w:tc>
          <w:tcPr/>
          <w:p>
            <w:pPr>
              <w:pStyle w:val="Compact"/>
              <w:jc w:val="left"/>
            </w:pPr>
            <w:r>
              <w:rPr>
                <w:bCs/>
                <w:b/>
              </w:rPr>
              <w:t xml:space="preserve">Contract Duration:</w:t>
            </w:r>
          </w:p>
        </w:tc>
        <w:tc>
          <w:tcPr/>
          <w:p>
            <w:pPr>
              <w:pStyle w:val="Compact"/>
              <w:jc w:val="left"/>
            </w:pPr>
            <w:r>
              <w:t xml:space="preserve">12 Months (Renewable)</w:t>
            </w:r>
          </w:p>
        </w:tc>
      </w:tr>
      <w:tr>
        <w:tc>
          <w:tcPr/>
          <w:p>
            <w:pPr>
              <w:pStyle w:val="Compact"/>
              <w:jc w:val="left"/>
            </w:pPr>
            <w:r>
              <w:rPr>
                <w:bCs/>
                <w:b/>
              </w:rPr>
              <w:t xml:space="preserve">Currency:</w:t>
            </w:r>
          </w:p>
        </w:tc>
        <w:tc>
          <w:tcPr/>
          <w:p>
            <w:pPr>
              <w:pStyle w:val="Compact"/>
              <w:jc w:val="left"/>
            </w:pPr>
            <w:r>
              <w:t xml:space="preserve">Ethiopian Birr (ETB)</w:t>
            </w:r>
          </w:p>
        </w:tc>
      </w:tr>
      <w:tr>
        <w:tc>
          <w:tcPr/>
          <w:p>
            <w:pPr>
              <w:pStyle w:val="Compact"/>
              <w:jc w:val="left"/>
            </w:pPr>
            <w:r>
              <w:rPr>
                <w:bCs/>
                <w:b/>
              </w:rPr>
              <w:t xml:space="preserve">Classification:</w:t>
            </w:r>
          </w:p>
        </w:tc>
        <w:tc>
          <w:tcPr/>
          <w:p>
            <w:pPr>
              <w:pStyle w:val="Compact"/>
              <w:jc w:val="left"/>
            </w:pPr>
            <w:r>
              <w:t xml:space="preserve">Confidential — Official Use Only</w:t>
            </w:r>
          </w:p>
        </w:tc>
      </w:tr>
    </w:tbl>
    <w:p>
      <w:pPr>
        <w:pStyle w:val="BodyText"/>
      </w:pPr>
      <w:r>
        <w:t xml:space="preserve">1. PARTIES TO THIS PURCHASE ORDER</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Purchasing Entity (Buyer)</w:t>
            </w:r>
          </w:p>
        </w:tc>
        <w:tc>
          <w:tcPr/>
          <w:p>
            <w:pPr>
              <w:pStyle w:val="Compact"/>
              <w:jc w:val="left"/>
            </w:pPr>
            <w:r>
              <w:rPr>
                <w:bCs/>
                <w:b/>
              </w:rPr>
              <w:t xml:space="preserve">Addis Ababa City Health Bureau</w:t>
            </w:r>
            <w:r>
              <w:br/>
            </w:r>
            <w:r>
              <w:t xml:space="preserve">Public Health Procurement Division</w:t>
            </w:r>
            <w:r>
              <w:br/>
            </w:r>
            <w:r>
              <w:t xml:space="preserve">Bole Sub-City, Bole Road, Addis Ababa, Ethiopia</w:t>
            </w:r>
            <w:r>
              <w:br/>
            </w:r>
            <w:r>
              <w:t xml:space="preserve">Contact: Dr. Selamawit Tadesse, Procurement Officer</w:t>
            </w:r>
            <w:r>
              <w:br/>
            </w:r>
            <w:r>
              <w:t xml:space="preserve">Email: procurement@aachb.gov.et | Tel: +251-11-551-2345</w:t>
            </w:r>
          </w:p>
        </w:tc>
      </w:tr>
      <w:tr>
        <w:tc>
          <w:tcPr/>
          <w:p>
            <w:pPr>
              <w:pStyle w:val="Compact"/>
              <w:jc w:val="left"/>
            </w:pPr>
            <w:r>
              <w:t xml:space="preserve">Service Provider (Seller)</w:t>
            </w:r>
          </w:p>
        </w:tc>
        <w:tc>
          <w:tcPr/>
          <w:p>
            <w:pPr>
              <w:pStyle w:val="Compact"/>
              <w:jc w:val="left"/>
            </w:pPr>
            <w:r>
              <w:rPr>
                <w:bCs/>
                <w:b/>
              </w:rPr>
              <w:t xml:space="preserve">Dr. Abebe Kebede, M.B.B.S., M.P.H.</w:t>
            </w:r>
            <w:r>
              <w:br/>
            </w:r>
            <w:r>
              <w:t xml:space="preserve">Licensed Doctor General Practitioner</w:t>
            </w:r>
            <w:r>
              <w:br/>
            </w:r>
            <w:r>
              <w:t xml:space="preserve">Ethiopian Medical Association License No.: EMA/GP/2019/4472</w:t>
            </w:r>
            <w:r>
              <w:br/>
            </w:r>
            <w:r>
              <w:t xml:space="preserve">Ethiopian Medical Council Registration No.: EMC/AA/2018/1183</w:t>
            </w:r>
            <w:r>
              <w:br/>
            </w:r>
            <w:r>
              <w:t xml:space="preserve">Practice Address: 12 Meskel Street, Kirkos Sub-City, Addis Ababa, Ethiopia</w:t>
            </w:r>
            <w:r>
              <w:br/>
            </w:r>
            <w:r>
              <w:t xml:space="preserve">Email: dr.abebe.kp@gmail.com | Tel: +251-911-456-789</w:t>
            </w:r>
          </w:p>
        </w:tc>
      </w:tr>
      <w:tr>
        <w:tc>
          <w:tcPr/>
          <w:p>
            <w:pPr>
              <w:pStyle w:val="Compact"/>
              <w:jc w:val="left"/>
            </w:pPr>
            <w:r>
              <w:t xml:space="preserve">Project / Facility</w:t>
            </w:r>
          </w:p>
        </w:tc>
        <w:tc>
          <w:tcPr/>
          <w:p>
            <w:pPr>
              <w:pStyle w:val="Compact"/>
              <w:jc w:val="left"/>
            </w:pPr>
            <w:r>
              <w:rPr>
                <w:bCs/>
                <w:b/>
              </w:rPr>
              <w:t xml:space="preserve">Kirkos Sub-City Primary Health Care Center</w:t>
            </w:r>
            <w:r>
              <w:br/>
            </w:r>
            <w:r>
              <w:t xml:space="preserve">Community Outpatient &amp; General Practice Wing</w:t>
            </w:r>
            <w:r>
              <w:br/>
            </w:r>
            <w:r>
              <w:t xml:space="preserve">Kirkos Sub-City, Addis Ababa, Ethiopia</w:t>
            </w:r>
          </w:p>
        </w:tc>
      </w:tr>
    </w:tbl>
    <w:p>
      <w:pPr>
        <w:pStyle w:val="BodyText"/>
      </w:pPr>
      <w:r>
        <w:t xml:space="preserve">2. SCOPE OF PROCUREMENT</w:t>
      </w:r>
    </w:p>
    <w:p>
      <w:pPr>
        <w:pStyle w:val="BodyText"/>
      </w:pPr>
      <w:r>
        <w:t xml:space="preserve">This</w:t>
      </w:r>
      <w:r>
        <w:t xml:space="preserve"> </w:t>
      </w:r>
      <w:r>
        <w:t xml:space="preserve">Purchase Order</w:t>
      </w:r>
      <w:r>
        <w:t xml:space="preserve"> </w:t>
      </w:r>
      <w:r>
        <w:t xml:space="preserve">is issued by the Addis Ababa City Health Bureau to formally procure the professional medical services of a</w:t>
      </w:r>
      <w:r>
        <w:t xml:space="preserve"> </w:t>
      </w:r>
      <w:r>
        <w:t xml:space="preserve">Doctor General Practitioner</w:t>
      </w:r>
      <w:r>
        <w:t xml:space="preserve"> </w:t>
      </w:r>
      <w:r>
        <w:t xml:space="preserve">for the Kirkos Sub-City Primary Health Care Center located in</w:t>
      </w:r>
      <w:r>
        <w:t xml:space="preserve"> </w:t>
      </w:r>
      <w:r>
        <w:t xml:space="preserve">Ethiopia Addis Ababa</w:t>
      </w:r>
      <w:r>
        <w:t xml:space="preserve">. The engagement of this Doctor General Practitioner is intended to ensure continuous, accessible, and high-quality primary healthcare delivery to the residents of Kirkos Sub-City in accordance with the Federal Ministry of Health's National Health Sector Transformation Plan (NHSTP II, 2020–2025). The Doctor General Practitioner shall provide comprehensive outpatient consultations, preventive health screenings, chronic disease management, maternal and child health services, and basic diagnostic assessments within the designated facility in Ethiopia Addis Ababa.</w:t>
      </w:r>
    </w:p>
    <w:p>
      <w:pPr>
        <w:pStyle w:val="BodyText"/>
      </w:pPr>
      <w:r>
        <w:t xml:space="preserve">3. LINE ITEMS AND COST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Amount (ETB)</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Monthly professional fee for Doctor General Practitioner outpatient consultation services (8 hours/day, 6 days/week)</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c>
          <w:tcPr/>
          <w:p>
            <w:pPr>
              <w:pStyle w:val="Compact"/>
              <w:jc w:val="left"/>
            </w:pPr>
            <w:r>
              <w:t xml:space="preserve">Core service</w:t>
            </w:r>
          </w:p>
        </w:tc>
      </w:tr>
      <w:tr>
        <w:tc>
          <w:tcPr/>
          <w:p>
            <w:pPr>
              <w:pStyle w:val="Compact"/>
              <w:jc w:val="left"/>
            </w:pPr>
            <w:r>
              <w:t xml:space="preserve">2</w:t>
            </w:r>
          </w:p>
        </w:tc>
        <w:tc>
          <w:tcPr/>
          <w:p>
            <w:pPr>
              <w:pStyle w:val="Compact"/>
              <w:jc w:val="left"/>
            </w:pPr>
            <w:r>
              <w:t xml:space="preserve">Provision and maintenance of general practice examination equipment (stethoscope, sphygmomanometer, otoscope, ophthalmoscope, reflex hammer, thermometer set)</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One-time</w:t>
            </w:r>
          </w:p>
        </w:tc>
      </w:tr>
      <w:tr>
        <w:tc>
          <w:tcPr/>
          <w:p>
            <w:pPr>
              <w:pStyle w:val="Compact"/>
              <w:jc w:val="left"/>
            </w:pPr>
            <w:r>
              <w:t xml:space="preserve">3</w:t>
            </w:r>
          </w:p>
        </w:tc>
        <w:tc>
          <w:tcPr/>
          <w:p>
            <w:pPr>
              <w:pStyle w:val="Compact"/>
              <w:jc w:val="left"/>
            </w:pPr>
            <w:r>
              <w:t xml:space="preserve">Monthly supply of essential diagnostic consumables (gloves, masks, swabs, lancets, test strips for glucose and urinalysis)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7,200.00</w:t>
            </w:r>
          </w:p>
        </w:tc>
        <w:tc>
          <w:tcPr/>
          <w:p>
            <w:pPr>
              <w:pStyle w:val="Compact"/>
              <w:jc w:val="left"/>
            </w:pPr>
            <w:r>
              <w:t xml:space="preserve">86,400.00</w:t>
            </w:r>
          </w:p>
        </w:tc>
        <w:tc>
          <w:tcPr/>
          <w:p>
            <w:pPr>
              <w:pStyle w:val="Compact"/>
              <w:jc w:val="left"/>
            </w:pPr>
            <w:r>
              <w:t xml:space="preserve">Recurring</w:t>
            </w:r>
          </w:p>
        </w:tc>
      </w:tr>
      <w:tr>
        <w:tc>
          <w:tcPr/>
          <w:p>
            <w:pPr>
              <w:pStyle w:val="Compact"/>
              <w:jc w:val="left"/>
            </w:pPr>
            <w:r>
              <w:t xml:space="preserve">4</w:t>
            </w:r>
          </w:p>
        </w:tc>
        <w:tc>
          <w:tcPr/>
          <w:p>
            <w:pPr>
              <w:pStyle w:val="Compact"/>
              <w:jc w:val="left"/>
            </w:pPr>
            <w:r>
              <w:t xml:space="preserve">Continuing medical education and professional development allowance for the Doctor General Practitioner (workshops, conferences in Addis Ababa and regional centers)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3,000.00</w:t>
            </w:r>
          </w:p>
        </w:tc>
        <w:tc>
          <w:tcPr/>
          <w:p>
            <w:pPr>
              <w:pStyle w:val="Compact"/>
              <w:jc w:val="left"/>
            </w:pPr>
            <w:r>
              <w:t xml:space="preserve">36,000.00</w:t>
            </w:r>
          </w:p>
        </w:tc>
        <w:tc>
          <w:tcPr/>
          <w:p>
            <w:pPr>
              <w:pStyle w:val="Compact"/>
              <w:jc w:val="left"/>
            </w:pPr>
            <w:r>
              <w:t xml:space="preserve">Recurring</w:t>
            </w:r>
          </w:p>
        </w:tc>
      </w:tr>
      <w:tr>
        <w:tc>
          <w:tcPr/>
          <w:p>
            <w:pPr>
              <w:pStyle w:val="Compact"/>
              <w:jc w:val="left"/>
            </w:pPr>
            <w:r>
              <w:t xml:space="preserve">5</w:t>
            </w:r>
          </w:p>
        </w:tc>
        <w:tc>
          <w:tcPr/>
          <w:p>
            <w:pPr>
              <w:pStyle w:val="Compact"/>
              <w:jc w:val="left"/>
            </w:pPr>
            <w:r>
              <w:t xml:space="preserve">Electronic medical record (EMR) system access and training for the Doctor General Practitioner within the Addis Ababa Health Information Network</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One-time</w:t>
            </w:r>
          </w:p>
        </w:tc>
      </w:tr>
      <w:tr>
        <w:tc>
          <w:tcPr/>
          <w:p>
            <w:pPr>
              <w:pStyle w:val="Compact"/>
              <w:jc w:val="left"/>
            </w:pPr>
            <w:r>
              <w:t xml:space="preserve">6</w:t>
            </w:r>
          </w:p>
        </w:tc>
        <w:tc>
          <w:tcPr/>
          <w:p>
            <w:pPr>
              <w:pStyle w:val="Compact"/>
              <w:jc w:val="left"/>
            </w:pPr>
            <w:r>
              <w:t xml:space="preserve">Monthly transportation and field visit allowance for community health outreach in Kirkos Sub-City, Ethiopia Addis Ababa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Recurring</w:t>
            </w:r>
          </w:p>
        </w:tc>
      </w:tr>
      <w:tr>
        <w:tc>
          <w:tcPr/>
          <w:p>
            <w:pPr>
              <w:pStyle w:val="Compact"/>
              <w:jc w:val="left"/>
            </w:pPr>
            <w:r>
              <w:t xml:space="preserve">7</w:t>
            </w:r>
          </w:p>
        </w:tc>
        <w:tc>
          <w:tcPr/>
          <w:p>
            <w:pPr>
              <w:pStyle w:val="Compact"/>
              <w:jc w:val="left"/>
            </w:pPr>
            <w:r>
              <w:t xml:space="preserve">Professional liability insurance coverage for the Doctor General Practitioner (annual policy, Ethiopian Insurance Authority registered)</w:t>
            </w:r>
          </w:p>
        </w:tc>
        <w:tc>
          <w:tcPr/>
          <w:p>
            <w:pPr>
              <w:pStyle w:val="Compact"/>
              <w:jc w:val="left"/>
            </w:pPr>
            <w:r>
              <w:t xml:space="preserve">1</w:t>
            </w:r>
          </w:p>
        </w:tc>
        <w:tc>
          <w:tcPr/>
          <w:p>
            <w:pPr>
              <w:pStyle w:val="Compact"/>
              <w:jc w:val="left"/>
            </w:pPr>
            <w:r>
              <w:t xml:space="preserve">Year</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One-time</w:t>
            </w:r>
          </w:p>
        </w:tc>
      </w:tr>
      <w:tr>
        <w:tc>
          <w:tcPr/>
          <w:p>
            <w:pPr>
              <w:pStyle w:val="Compact"/>
              <w:jc w:val="left"/>
            </w:pPr>
            <w:r>
              <w:t xml:space="preserve">8</w:t>
            </w:r>
          </w:p>
        </w:tc>
        <w:tc>
          <w:tcPr/>
          <w:p>
            <w:pPr>
              <w:pStyle w:val="Compact"/>
              <w:jc w:val="left"/>
            </w:pPr>
            <w:r>
              <w:t xml:space="preserve">Monthly pharmaceutical and essential medicines supply for general practice consultations (per Ethiopian Standard Treatment Guidelines)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15,000.00</w:t>
            </w:r>
          </w:p>
        </w:tc>
        <w:tc>
          <w:tcPr/>
          <w:p>
            <w:pPr>
              <w:pStyle w:val="Compact"/>
              <w:jc w:val="left"/>
            </w:pPr>
            <w:r>
              <w:t xml:space="preserve">180,000.00</w:t>
            </w:r>
          </w:p>
        </w:tc>
        <w:tc>
          <w:tcPr/>
          <w:p>
            <w:pPr>
              <w:pStyle w:val="Compact"/>
              <w:jc w:val="left"/>
            </w:pPr>
            <w:r>
              <w:t xml:space="preserve">Recurring</w:t>
            </w:r>
          </w:p>
        </w:tc>
      </w:tr>
      <w:tr>
        <w:tc>
          <w:tcPr>
            <w:gridSpan w:val="5"/>
          </w:tcPr>
          <w:p>
            <w:pPr>
              <w:pStyle w:val="Compact"/>
              <w:jc w:val="right"/>
            </w:pPr>
            <w:r>
              <w:t xml:space="preserve">GRAND TOTAL (ETB)</w:t>
            </w:r>
          </w:p>
        </w:tc>
        <w:tc>
          <w:tcPr/>
          <w:p>
            <w:pPr>
              <w:pStyle w:val="Compact"/>
              <w:jc w:val="left"/>
            </w:pPr>
            <w:r>
              <w:t xml:space="preserve">951,900.00</w:t>
            </w:r>
          </w:p>
        </w:tc>
        <w:tc>
          <w:tcPr/>
          <w:p>
            <w:pPr>
              <w:pStyle w:val="Compact"/>
            </w:pPr>
          </w:p>
        </w:tc>
      </w:tr>
    </w:tbl>
    <w:p>
      <w:pPr>
        <w:pStyle w:val="BodyText"/>
      </w:pPr>
      <w:r>
        <w:t xml:space="preserve">All amounts are stated in Ethiopian Birr (ETB). Exchange rate reference: 1 USD ≈ 57.50 ETB (National Bank of Ethiopia, June 2025). VAT (15%) is included in all listed prices as per Ethiopian Revenue and Customs Authority regulations.</w:t>
      </w:r>
    </w:p>
    <w:p>
      <w:pPr>
        <w:pStyle w:val="BodyText"/>
      </w:pPr>
      <w:r>
        <w:t xml:space="preserve">4. TERMS AND CONDITIONS</w:t>
      </w:r>
    </w:p>
    <w:p>
      <w:pPr>
        <w:numPr>
          <w:ilvl w:val="0"/>
          <w:numId w:val="1001"/>
        </w:numPr>
        <w:pStyle w:val="Compact"/>
      </w:pPr>
      <w:r>
        <w:rPr>
          <w:bCs/>
          <w:b/>
        </w:rPr>
        <w:t xml:space="preserve">Compliance with Ethiopian Law:</w:t>
      </w:r>
      <w:r>
        <w:t xml:space="preserve"> </w:t>
      </w:r>
      <w:r>
        <w:t xml:space="preserve">This Purchase Order is governed by the laws of the Federal Democratic Republic of Ethiopia, including the Ethiopian Medical Council Act (Proclamation No. 1007/2017), the Public Procurement and Property Administration Proclamation (No. 1160/2019), and all applicable regulations of the Addis Ababa City Health Bureau.</w:t>
      </w:r>
    </w:p>
    <w:p>
      <w:pPr>
        <w:numPr>
          <w:ilvl w:val="0"/>
          <w:numId w:val="1001"/>
        </w:numPr>
        <w:pStyle w:val="Compact"/>
      </w:pPr>
      <w:r>
        <w:rPr>
          <w:bCs/>
          <w:b/>
        </w:rPr>
        <w:t xml:space="preserve">Licensure and Registration:</w:t>
      </w:r>
      <w:r>
        <w:t xml:space="preserve"> </w:t>
      </w:r>
      <w:r>
        <w:t xml:space="preserve">The Doctor General Practitioner shall maintain valid registration with the Ethiopian Medical Council and the Ethiopian Medical Association throughout the entire contract period. Any lapse in licensure shall constitute grounds for immediate termination of this Purchase Order.</w:t>
      </w:r>
    </w:p>
    <w:p>
      <w:pPr>
        <w:numPr>
          <w:ilvl w:val="0"/>
          <w:numId w:val="1001"/>
        </w:numPr>
        <w:pStyle w:val="Compact"/>
      </w:pPr>
      <w:r>
        <w:rPr>
          <w:bCs/>
          <w:b/>
        </w:rPr>
        <w:t xml:space="preserve">Service Standards:</w:t>
      </w:r>
      <w:r>
        <w:t xml:space="preserve"> </w:t>
      </w:r>
      <w:r>
        <w:t xml:space="preserve">The Doctor General Practitioner shall adhere to the Ethiopian Standard Treatment Guidelines (STG) and the National Primary Health Care Package as issued by the Federal Ministry of Health. Clinical quality audits shall be conducted quarterly by the Addis Ababa City Health Bureau Quality Assurance Unit.</w:t>
      </w:r>
    </w:p>
    <w:p>
      <w:pPr>
        <w:numPr>
          <w:ilvl w:val="0"/>
          <w:numId w:val="1001"/>
        </w:numPr>
        <w:pStyle w:val="Compact"/>
      </w:pPr>
      <w:r>
        <w:rPr>
          <w:bCs/>
          <w:b/>
        </w:rPr>
        <w:t xml:space="preserve">Payment Schedule:</w:t>
      </w:r>
      <w:r>
        <w:t xml:space="preserve"> </w:t>
      </w:r>
      <w:r>
        <w:t xml:space="preserve">Payment for the Doctor General Practitioner's services shall be disbursed monthly within thirty (30) calendar days following the end of each service month, via bank transfer to the account designated by the service provider. The first payment shall be processed within thirty days of the official commencement date.</w:t>
      </w:r>
    </w:p>
    <w:p>
      <w:pPr>
        <w:numPr>
          <w:ilvl w:val="0"/>
          <w:numId w:val="1001"/>
        </w:numPr>
        <w:pStyle w:val="Compact"/>
      </w:pPr>
      <w:r>
        <w:rPr>
          <w:bCs/>
          <w:b/>
        </w:rPr>
        <w:t xml:space="preserve">Working Hours and Availability:</w:t>
      </w:r>
      <w:r>
        <w:t xml:space="preserve"> </w:t>
      </w:r>
      <w:r>
        <w:t xml:space="preserve">The Doctor General Practitioner shall be available at the Kirkos Sub-City Primary Health Care Center from 07:30 to 15:30, Monday through Saturday, with a one-hour lunch break. Emergency on-call duties shall be rotated among the facility's medical staff as per the Addis Ababa Health Bureau duty roster.</w:t>
      </w:r>
    </w:p>
    <w:p>
      <w:pPr>
        <w:numPr>
          <w:ilvl w:val="0"/>
          <w:numId w:val="1001"/>
        </w:numPr>
        <w:pStyle w:val="Compact"/>
      </w:pPr>
      <w:r>
        <w:rPr>
          <w:bCs/>
          <w:b/>
        </w:rPr>
        <w:t xml:space="preserve">Confidentiality and Data Protection:</w:t>
      </w:r>
      <w:r>
        <w:t xml:space="preserve"> </w:t>
      </w:r>
      <w:r>
        <w:t xml:space="preserve">The Doctor General Practitioner shall comply with the Ethiopian Data Protection Proclamation (No. 1104/2019) and maintain strict patient confidentiality. All patient records shall be stored in the Addis Ababa Health Information Network and shall not be disclosed to any third party without written consent.</w:t>
      </w:r>
    </w:p>
    <w:p>
      <w:pPr>
        <w:numPr>
          <w:ilvl w:val="0"/>
          <w:numId w:val="1001"/>
        </w:numPr>
        <w:pStyle w:val="Compact"/>
      </w:pPr>
      <w:r>
        <w:rPr>
          <w:bCs/>
          <w:b/>
        </w:rPr>
        <w:t xml:space="preserve">Termination:</w:t>
      </w:r>
      <w:r>
        <w:t xml:space="preserve"> </w:t>
      </w:r>
      <w:r>
        <w:t xml:space="preserve">Either party may terminate this Purchase Order with thirty (30) days' written notice. The Addis Ababa City Health Bureau reserves the right to terminate immediately in cases of gross professional misconduct, fraud, or repeated failure to meet clinical performance benchmarks.</w:t>
      </w:r>
    </w:p>
    <w:p>
      <w:pPr>
        <w:numPr>
          <w:ilvl w:val="0"/>
          <w:numId w:val="1001"/>
        </w:numPr>
        <w:pStyle w:val="Compact"/>
      </w:pPr>
      <w:r>
        <w:rPr>
          <w:bCs/>
          <w:b/>
        </w:rPr>
        <w:t xml:space="preserve">Dispute Resolution:</w:t>
      </w:r>
      <w:r>
        <w:t xml:space="preserve"> </w:t>
      </w:r>
      <w:r>
        <w:t xml:space="preserve">Any disputes arising from this Purchase Order shall first be addressed through internal mediation by the Addis Ababa City Health Bureau. If unresolved within thirty days, the matter shall be referred to the competent court of Addis Ababa, Ethiopia, in accordance with Ethiopian civil procedure law.</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epidemics declared by the Ethiopian Public Health Institute, or government-mandated closures in Addis Ababa.</w:t>
      </w:r>
    </w:p>
    <w:p>
      <w:pPr>
        <w:numPr>
          <w:ilvl w:val="0"/>
          <w:numId w:val="1001"/>
        </w:numPr>
        <w:pStyle w:val="Compact"/>
      </w:pPr>
      <w:r>
        <w:rPr>
          <w:bCs/>
          <w:b/>
        </w:rPr>
        <w:t xml:space="preserve">Amendments:</w:t>
      </w:r>
      <w:r>
        <w:t xml:space="preserve"> </w:t>
      </w:r>
      <w:r>
        <w:t xml:space="preserve">No modification to this Purchase Order shall be valid unless executed in writing and signed by both parties. All amendments must be approved by the Addis Ababa City Health Bureau Procurement Committee.</w:t>
      </w:r>
    </w:p>
    <w:p>
      <w:pPr>
        <w:pStyle w:val="FirstParagraph"/>
      </w:pPr>
      <w:r>
        <w:t xml:space="preserve">5. AUTHORIZATION AND SIGNATURES</w:t>
      </w:r>
    </w:p>
    <w:p>
      <w:pPr>
        <w:pStyle w:val="BodyText"/>
      </w:pPr>
      <w:r>
        <w:t xml:space="preserve">By signing below, both parties acknowledge and agree to all terms, conditions, and obligations set forth in this Purchase Order for the engagement of a Doctor General Practitioner at the Kirkos Sub-City Primary Health Care Center in Ethiopia Addis Ababa. This document constitutes a binding procurement instrument under Ethiopian public procurement law.</w:t>
      </w:r>
    </w:p>
    <w:p>
      <w:pPr>
        <w:pStyle w:val="BodyText"/>
      </w:pPr>
      <w:r>
        <w:rPr>
          <w:bCs/>
          <w:b/>
        </w:rPr>
        <w:t xml:space="preserve">For the Purchasing Entity:</w:t>
      </w:r>
    </w:p>
    <w:p>
      <w:pPr>
        <w:pStyle w:val="BodyText"/>
      </w:pPr>
      <w:r>
        <w:t xml:space="preserve">Addis Ababa City Health Bureau</w:t>
      </w:r>
    </w:p>
    <w:p>
      <w:pPr>
        <w:pStyle w:val="BodyText"/>
      </w:pPr>
      <w:r>
        <w:rPr>
          <w:bCs/>
          <w:b/>
        </w:rPr>
        <w:t xml:space="preserve">Dr. Selamawit Tadesse</w:t>
      </w:r>
      <w:r>
        <w:br/>
      </w:r>
      <w:r>
        <w:t xml:space="preserve">Procurement Officer</w:t>
      </w:r>
      <w:r>
        <w:br/>
      </w:r>
      <w:r>
        <w:t xml:space="preserve">Date: _______________</w:t>
      </w:r>
    </w:p>
    <w:p>
      <w:pPr>
        <w:pStyle w:val="BodyText"/>
      </w:pPr>
      <w:r>
        <w:rPr>
          <w:bCs/>
          <w:b/>
        </w:rPr>
        <w:t xml:space="preserve">For the Service Provider:</w:t>
      </w:r>
    </w:p>
    <w:p>
      <w:pPr>
        <w:pStyle w:val="BodyText"/>
      </w:pPr>
      <w:r>
        <w:t xml:space="preserve">Doctor General Practitioner</w:t>
      </w:r>
    </w:p>
    <w:p>
      <w:pPr>
        <w:pStyle w:val="BodyText"/>
      </w:pPr>
      <w:r>
        <w:rPr>
          <w:bCs/>
          <w:b/>
        </w:rPr>
        <w:t xml:space="preserve">Dr. Abebe Kebede, M.B.B.S., M.P.H.</w:t>
      </w:r>
      <w:r>
        <w:br/>
      </w:r>
      <w:r>
        <w:t xml:space="preserve">Ethiopian Medical Council Reg. No.: EMC/AA/2018/1183</w:t>
      </w:r>
      <w:r>
        <w:br/>
      </w:r>
      <w:r>
        <w:t xml:space="preserve">Date: _______________</w:t>
      </w:r>
    </w:p>
    <w:p>
      <w:pPr>
        <w:pStyle w:val="BodyText"/>
      </w:pPr>
      <w:r>
        <w:rPr>
          <w:bCs/>
          <w:b/>
        </w:rPr>
        <w:t xml:space="preserve">Purchase Order No. PO-ETH-AA-2025-04871</w:t>
      </w:r>
      <w:r>
        <w:t xml:space="preserve"> </w:t>
      </w:r>
      <w:r>
        <w:t xml:space="preserve">| Issued by Addis Ababa City Health Bureau, Ethiopia Addis Ababa</w:t>
      </w:r>
      <w:r>
        <w:br/>
      </w:r>
      <w:r>
        <w:t xml:space="preserve">This document is the property of the Federal Democratic Republic of Ethiopia. Unauthorized reproduction or distribution is prohibited.</w:t>
      </w:r>
      <w:r>
        <w:br/>
      </w:r>
      <w:r>
        <w:t xml:space="preserve">Page 1 of 1 | Generated: 15 June 2025 | Classification: Official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Services - Ethiopia Addis Ababa</dc:title>
  <dc:creator/>
  <dc:language>en</dc:language>
  <cp:keywords/>
  <dcterms:created xsi:type="dcterms:W3CDTF">2026-10-10T09:12:27Z</dcterms:created>
  <dcterms:modified xsi:type="dcterms:W3CDTF">2026-10-10T09:12:27Z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