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Ordre d'Achat – Cabinet Médical</w:t>
      </w:r>
    </w:p>
    <w:p>
      <w:pPr>
        <w:pStyle w:val="BodyText"/>
      </w:pPr>
      <w:r>
        <w:t xml:space="preserve">PO Reference: PO-2025-MRS-04782</w:t>
      </w:r>
    </w:p>
    <w:p>
      <w:pPr>
        <w:pStyle w:val="BodyText"/>
      </w:pPr>
      <w:r>
        <w:t xml:space="preserve">Date of Issue: 14 June 2025</w:t>
      </w:r>
    </w:p>
    <w:p>
      <w:pPr>
        <w:pStyle w:val="BodyText"/>
      </w:pPr>
      <w:r>
        <w:t xml:space="preserve">Valid Until: 14 July 2025</w:t>
      </w:r>
    </w:p>
    <w:bookmarkEnd w:id="20"/>
    <w:bookmarkStart w:id="21" w:name="buyer-receiving-party"/>
    <w:p>
      <w:pPr>
        <w:pStyle w:val="Heading3"/>
      </w:pPr>
      <w:r>
        <w:t xml:space="preserve">Buyer / Receiving Party</w:t>
      </w:r>
    </w:p>
    <w:p>
      <w:pPr>
        <w:pStyle w:val="FirstParagraph"/>
      </w:pPr>
      <w:r>
        <w:rPr>
          <w:bCs/>
          <w:b/>
        </w:rPr>
        <w:t xml:space="preserve">Dr. Émile Rousseau, Doctor General Practitioner</w:t>
      </w:r>
    </w:p>
    <w:p>
      <w:pPr>
        <w:pStyle w:val="BodyText"/>
      </w:pPr>
      <w:r>
        <w:t xml:space="preserve">Cabinet Médical du Vieux-Port</w:t>
      </w:r>
    </w:p>
    <w:p>
      <w:pPr>
        <w:pStyle w:val="BodyText"/>
      </w:pPr>
      <w:r>
        <w:t xml:space="preserve">27 Rue de la République</w:t>
      </w:r>
    </w:p>
    <w:p>
      <w:pPr>
        <w:pStyle w:val="BodyText"/>
      </w:pPr>
      <w:r>
        <w:t xml:space="preserve">13001 Marseille, France</w:t>
      </w:r>
    </w:p>
    <w:p>
      <w:pPr>
        <w:pStyle w:val="BodyText"/>
      </w:pPr>
      <w:r>
        <w:t xml:space="preserve">Tel: +33 4 91 54 22 87</w:t>
      </w:r>
    </w:p>
    <w:p>
      <w:pPr>
        <w:pStyle w:val="BodyText"/>
      </w:pPr>
      <w:r>
        <w:t xml:space="preserve">Email: cabinet.rousseau.marseille@medmail.fr</w:t>
      </w:r>
    </w:p>
    <w:p>
      <w:pPr>
        <w:pStyle w:val="BodyText"/>
      </w:pPr>
      <w:r>
        <w:t xml:space="preserve">SIRET: 842 567 391 00021</w:t>
      </w:r>
    </w:p>
    <w:p>
      <w:pPr>
        <w:pStyle w:val="BodyText"/>
      </w:pPr>
      <w:r>
        <w:t xml:space="preserve">RPPS No: 10101234567</w:t>
      </w:r>
    </w:p>
    <w:bookmarkEnd w:id="21"/>
    <w:bookmarkStart w:id="22" w:name="supplier-vendor"/>
    <w:p>
      <w:pPr>
        <w:pStyle w:val="Heading3"/>
      </w:pPr>
      <w:r>
        <w:t xml:space="preserve">Supplier / Vendor</w:t>
      </w:r>
    </w:p>
    <w:p>
      <w:pPr>
        <w:pStyle w:val="FirstParagraph"/>
      </w:pPr>
      <w:r>
        <w:rPr>
          <w:bCs/>
          <w:b/>
        </w:rPr>
        <w:t xml:space="preserve">MedEquip Provence SARL</w:t>
      </w:r>
    </w:p>
    <w:p>
      <w:pPr>
        <w:pStyle w:val="BodyText"/>
      </w:pPr>
      <w:r>
        <w:t xml:space="preserve">145 Boulevard National</w:t>
      </w:r>
    </w:p>
    <w:p>
      <w:pPr>
        <w:pStyle w:val="BodyText"/>
      </w:pPr>
      <w:r>
        <w:t xml:space="preserve">13008 Marseille, France</w:t>
      </w:r>
    </w:p>
    <w:p>
      <w:pPr>
        <w:pStyle w:val="BodyText"/>
      </w:pPr>
      <w:r>
        <w:t xml:space="preserve">Tel: +33 4 91 33 78 12</w:t>
      </w:r>
    </w:p>
    <w:p>
      <w:pPr>
        <w:pStyle w:val="BodyText"/>
      </w:pPr>
      <w:r>
        <w:t xml:space="preserve">Email: sales@medequip-provence.fr</w:t>
      </w:r>
    </w:p>
    <w:p>
      <w:pPr>
        <w:pStyle w:val="BodyText"/>
      </w:pPr>
      <w:r>
        <w:t xml:space="preserve">SIRET: 521 894 673 00018</w:t>
      </w:r>
    </w:p>
    <w:p>
      <w:pPr>
        <w:pStyle w:val="BodyText"/>
      </w:pPr>
      <w:r>
        <w:t xml:space="preserve">VAT No: FR 45 521894673</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Cabinet Médical du Vieux-Port</w:t>
      </w:r>
    </w:p>
    <w:p>
      <w:pPr>
        <w:pStyle w:val="BodyText"/>
      </w:pPr>
      <w:r>
        <w:t xml:space="preserve">27 Rue de la République, 13001 Marseille, France</w:t>
      </w:r>
    </w:p>
    <w:p>
      <w:pPr>
        <w:pStyle w:val="BodyText"/>
      </w:pPr>
      <w:r>
        <w:rPr>
          <w:bCs/>
          <w:b/>
        </w:rPr>
        <w:t xml:space="preserve">Delivery Date:</w:t>
      </w:r>
      <w:r>
        <w:t xml:space="preserve"> </w:t>
      </w:r>
      <w:r>
        <w:t xml:space="preserve">28 June 2025</w:t>
      </w:r>
    </w:p>
    <w:p>
      <w:pPr>
        <w:pStyle w:val="BodyText"/>
      </w:pPr>
      <w:r>
        <w:rPr>
          <w:bCs/>
          <w:b/>
        </w:rPr>
        <w:t xml:space="preserve">Delivery Window:</w:t>
      </w:r>
      <w:r>
        <w:t xml:space="preserve"> </w:t>
      </w:r>
      <w:r>
        <w:t xml:space="preserve">08:00 – 17:00 CET</w:t>
      </w:r>
    </w:p>
    <w:p>
      <w:pPr>
        <w:pStyle w:val="BodyText"/>
      </w:pPr>
      <w:r>
        <w:rPr>
          <w:bCs/>
          <w:b/>
        </w:rPr>
        <w:t xml:space="preserve">Incoterms:</w:t>
      </w:r>
      <w:r>
        <w:t xml:space="preserve"> </w:t>
      </w:r>
      <w:r>
        <w:t xml:space="preserve">DAP (Delivered at Place) Marseille</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(Virement SEPA)</w:t>
      </w:r>
    </w:p>
    <w:p>
      <w:pPr>
        <w:pStyle w:val="BodyText"/>
      </w:pPr>
      <w:r>
        <w:rPr>
          <w:bCs/>
          <w:b/>
        </w:rPr>
        <w:t xml:space="preserve">Terms:</w:t>
      </w:r>
      <w:r>
        <w:t xml:space="preserve"> </w:t>
      </w:r>
      <w:r>
        <w:t xml:space="preserve">Net 30 days from invoice date</w:t>
      </w:r>
    </w:p>
    <w:p>
      <w:pPr>
        <w:pStyle w:val="BodyText"/>
      </w:pPr>
      <w:r>
        <w:rPr>
          <w:bCs/>
          <w:b/>
        </w:rPr>
        <w:t xml:space="preserve">IBAN:</w:t>
      </w:r>
      <w:r>
        <w:t xml:space="preserve"> </w:t>
      </w:r>
      <w:r>
        <w:t xml:space="preserve">FR76 3000 4000 0312 3456 7890 123</w:t>
      </w:r>
    </w:p>
    <w:p>
      <w:pPr>
        <w:pStyle w:val="BodyText"/>
      </w:pPr>
      <w:r>
        <w:rPr>
          <w:bCs/>
          <w:b/>
        </w:rPr>
        <w:t xml:space="preserve">BIC:</w:t>
      </w:r>
      <w:r>
        <w:t xml:space="preserve"> </w:t>
      </w:r>
      <w:r>
        <w:t xml:space="preserve">BNPAFRPPXXX</w:t>
      </w:r>
    </w:p>
    <w:p>
      <w:pPr>
        <w:pStyle w:val="BodyText"/>
      </w:pPr>
      <w:r>
        <w:rPr>
          <w:bCs/>
          <w:b/>
        </w:rPr>
        <w:t xml:space="preserve">Currency:</w:t>
      </w:r>
      <w:r>
        <w:t xml:space="preserve"> </w:t>
      </w:r>
      <w:r>
        <w:t xml:space="preserve">EUR (€)</w:t>
      </w:r>
    </w:p>
    <w:bookmarkEnd w:id="24"/>
    <w:bookmarkStart w:id="26" w:name="X907ec0130a44ae14eff8e293fa19c48e00ff3ca"/>
    <w:p>
      <w:pPr>
        <w:pStyle w:val="Heading2"/>
      </w:pPr>
      <w:r>
        <w:t xml:space="preserve">Order Line Items – Medical Supplies &amp; Equipment for Doctor General Practitioner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Electronic Blood Pressure Monitor (Omron M7 Professional) – for consultation room use by Doctor General Practitioner</w:t>
            </w:r>
          </w:p>
        </w:tc>
        <w:tc>
          <w:tcPr/>
          <w:p>
            <w:pPr>
              <w:pStyle w:val="Compact"/>
              <w:jc w:val="left"/>
            </w:pPr>
            <w:r>
              <w:t xml:space="preserve">Unit</w:t>
            </w:r>
          </w:p>
        </w:tc>
        <w:tc>
          <w:tcPr/>
          <w:p>
            <w:pPr>
              <w:pStyle w:val="Compact"/>
              <w:jc w:val="left"/>
            </w:pPr>
            <w:r>
              <w:t xml:space="preserve">2</w:t>
            </w:r>
          </w:p>
        </w:tc>
        <w:tc>
          <w:tcPr/>
          <w:p>
            <w:pPr>
              <w:pStyle w:val="Compact"/>
              <w:jc w:val="left"/>
            </w:pPr>
            <w:r>
              <w:t xml:space="preserve">289.00</w:t>
            </w:r>
          </w:p>
        </w:tc>
        <w:tc>
          <w:tcPr/>
          <w:p>
            <w:pPr>
              <w:pStyle w:val="Compact"/>
              <w:jc w:val="left"/>
            </w:pPr>
            <w:r>
              <w:t xml:space="preserve">578.00</w:t>
            </w:r>
          </w:p>
        </w:tc>
      </w:tr>
      <w:tr>
        <w:tc>
          <w:tcPr/>
          <w:p>
            <w:pPr>
              <w:pStyle w:val="Compact"/>
              <w:jc w:val="left"/>
            </w:pPr>
            <w:r>
              <w:t xml:space="preserve">02</w:t>
            </w:r>
          </w:p>
        </w:tc>
        <w:tc>
          <w:tcPr/>
          <w:p>
            <w:pPr>
              <w:pStyle w:val="Compact"/>
              <w:jc w:val="left"/>
            </w:pPr>
            <w:r>
              <w:t xml:space="preserve">Digital Stethoscope (Littmann Cardiology IV) – diagnostic equipment for general practice consultations in Marseille</w:t>
            </w:r>
          </w:p>
        </w:tc>
        <w:tc>
          <w:tcPr/>
          <w:p>
            <w:pPr>
              <w:pStyle w:val="Compact"/>
              <w:jc w:val="left"/>
            </w:pPr>
            <w:r>
              <w:t xml:space="preserve">Unit</w:t>
            </w:r>
          </w:p>
        </w:tc>
        <w:tc>
          <w:tcPr/>
          <w:p>
            <w:pPr>
              <w:pStyle w:val="Compact"/>
              <w:jc w:val="left"/>
            </w:pPr>
            <w:r>
              <w:t xml:space="preserve">3</w:t>
            </w:r>
          </w:p>
        </w:tc>
        <w:tc>
          <w:tcPr/>
          <w:p>
            <w:pPr>
              <w:pStyle w:val="Compact"/>
              <w:jc w:val="left"/>
            </w:pPr>
            <w:r>
              <w:t xml:space="preserve">145.50</w:t>
            </w:r>
          </w:p>
        </w:tc>
        <w:tc>
          <w:tcPr/>
          <w:p>
            <w:pPr>
              <w:pStyle w:val="Compact"/>
              <w:jc w:val="left"/>
            </w:pPr>
            <w:r>
              <w:t xml:space="preserve">436.50</w:t>
            </w:r>
          </w:p>
        </w:tc>
      </w:tr>
      <w:tr>
        <w:tc>
          <w:tcPr/>
          <w:p>
            <w:pPr>
              <w:pStyle w:val="Compact"/>
              <w:jc w:val="left"/>
            </w:pPr>
            <w:r>
              <w:t xml:space="preserve">03</w:t>
            </w:r>
          </w:p>
        </w:tc>
        <w:tc>
          <w:tcPr/>
          <w:p>
            <w:pPr>
              <w:pStyle w:val="Compact"/>
              <w:jc w:val="left"/>
            </w:pPr>
            <w:r>
              <w:t xml:space="preserve">Portable Pulse Oximeter (Nonin 3250) – patient monitoring device for Doctor General Practitioner clinic</w:t>
            </w:r>
          </w:p>
        </w:tc>
        <w:tc>
          <w:tcPr/>
          <w:p>
            <w:pPr>
              <w:pStyle w:val="Compact"/>
              <w:jc w:val="left"/>
            </w:pPr>
            <w:r>
              <w:t xml:space="preserve">Unit</w:t>
            </w:r>
          </w:p>
        </w:tc>
        <w:tc>
          <w:tcPr/>
          <w:p>
            <w:pPr>
              <w:pStyle w:val="Compact"/>
              <w:jc w:val="left"/>
            </w:pPr>
            <w:r>
              <w:t xml:space="preserve">5</w:t>
            </w:r>
          </w:p>
        </w:tc>
        <w:tc>
          <w:tcPr/>
          <w:p>
            <w:pPr>
              <w:pStyle w:val="Compact"/>
              <w:jc w:val="left"/>
            </w:pPr>
            <w:r>
              <w:t xml:space="preserve">62.00</w:t>
            </w:r>
          </w:p>
        </w:tc>
        <w:tc>
          <w:tcPr/>
          <w:p>
            <w:pPr>
              <w:pStyle w:val="Compact"/>
              <w:jc w:val="left"/>
            </w:pPr>
            <w:r>
              <w:t xml:space="preserve">310.00</w:t>
            </w:r>
          </w:p>
        </w:tc>
      </w:tr>
      <w:tr>
        <w:tc>
          <w:tcPr/>
          <w:p>
            <w:pPr>
              <w:pStyle w:val="Compact"/>
              <w:jc w:val="left"/>
            </w:pPr>
            <w:r>
              <w:t xml:space="preserve">04</w:t>
            </w:r>
          </w:p>
        </w:tc>
        <w:tc>
          <w:tcPr/>
          <w:p>
            <w:pPr>
              <w:pStyle w:val="Compact"/>
              <w:jc w:val="left"/>
            </w:pPr>
            <w:r>
              <w:t xml:space="preserve">Examination Table with Adjustable Backrest (Medline 1000 Series) – for patient consultations in France Marseille practice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Disposable Nitrile Examination Gloves (Box of 100, Size M) – PPE for Doctor General Practitioner daily use</w:t>
            </w:r>
          </w:p>
        </w:tc>
        <w:tc>
          <w:tcPr/>
          <w:p>
            <w:pPr>
              <w:pStyle w:val="Compact"/>
              <w:jc w:val="left"/>
            </w:pPr>
            <w:r>
              <w:t xml:space="preserve">Box</w:t>
            </w:r>
          </w:p>
        </w:tc>
        <w:tc>
          <w:tcPr/>
          <w:p>
            <w:pPr>
              <w:pStyle w:val="Compact"/>
              <w:jc w:val="left"/>
            </w:pPr>
            <w:r>
              <w:t xml:space="preserve">24</w:t>
            </w:r>
          </w:p>
        </w:tc>
        <w:tc>
          <w:tcPr/>
          <w:p>
            <w:pPr>
              <w:pStyle w:val="Compact"/>
              <w:jc w:val="left"/>
            </w:pPr>
            <w:r>
              <w:t xml:space="preserve">12.80</w:t>
            </w:r>
          </w:p>
        </w:tc>
        <w:tc>
          <w:tcPr/>
          <w:p>
            <w:pPr>
              <w:pStyle w:val="Compact"/>
              <w:jc w:val="left"/>
            </w:pPr>
            <w:r>
              <w:t xml:space="preserve">307.20</w:t>
            </w:r>
          </w:p>
        </w:tc>
      </w:tr>
      <w:tr>
        <w:tc>
          <w:tcPr/>
          <w:p>
            <w:pPr>
              <w:pStyle w:val="Compact"/>
              <w:jc w:val="left"/>
            </w:pPr>
            <w:r>
              <w:t xml:space="preserve">06</w:t>
            </w:r>
          </w:p>
        </w:tc>
        <w:tc>
          <w:tcPr/>
          <w:p>
            <w:pPr>
              <w:pStyle w:val="Compact"/>
              <w:jc w:val="left"/>
            </w:pPr>
            <w:r>
              <w:t xml:space="preserve">Sterile Gauze Pads 7.5 cm x 7.5 cm (Pack of 200) – wound care supplies for general practice in Marseille</w:t>
            </w:r>
          </w:p>
        </w:tc>
        <w:tc>
          <w:tcPr/>
          <w:p>
            <w:pPr>
              <w:pStyle w:val="Compact"/>
              <w:jc w:val="left"/>
            </w:pPr>
            <w:r>
              <w:t xml:space="preserve">Pack</w:t>
            </w:r>
          </w:p>
        </w:tc>
        <w:tc>
          <w:tcPr/>
          <w:p>
            <w:pPr>
              <w:pStyle w:val="Compact"/>
              <w:jc w:val="left"/>
            </w:pPr>
            <w:r>
              <w:t xml:space="preserve">10</w:t>
            </w:r>
          </w:p>
        </w:tc>
        <w:tc>
          <w:tcPr/>
          <w:p>
            <w:pPr>
              <w:pStyle w:val="Compact"/>
              <w:jc w:val="left"/>
            </w:pPr>
            <w:r>
              <w:t xml:space="preserve">18.40</w:t>
            </w:r>
          </w:p>
        </w:tc>
        <w:tc>
          <w:tcPr/>
          <w:p>
            <w:pPr>
              <w:pStyle w:val="Compact"/>
              <w:jc w:val="left"/>
            </w:pPr>
            <w:r>
              <w:t xml:space="preserve">184.00</w:t>
            </w:r>
          </w:p>
        </w:tc>
      </w:tr>
      <w:tr>
        <w:tc>
          <w:tcPr/>
          <w:p>
            <w:pPr>
              <w:pStyle w:val="Compact"/>
              <w:jc w:val="left"/>
            </w:pPr>
            <w:r>
              <w:t xml:space="preserve">07</w:t>
            </w:r>
          </w:p>
        </w:tc>
        <w:tc>
          <w:tcPr/>
          <w:p>
            <w:pPr>
              <w:pStyle w:val="Compact"/>
              <w:jc w:val="left"/>
            </w:pPr>
            <w:r>
              <w:t xml:space="preserve">Thermometer Digital Infrared Forehead (Braun ThermoScan 7)</w:t>
            </w:r>
          </w:p>
        </w:tc>
        <w:tc>
          <w:tcPr/>
          <w:p>
            <w:pPr>
              <w:pStyle w:val="Compact"/>
              <w:jc w:val="left"/>
            </w:pPr>
            <w:r>
              <w:t xml:space="preserve">Unit</w:t>
            </w:r>
          </w:p>
        </w:tc>
        <w:tc>
          <w:tcPr/>
          <w:p>
            <w:pPr>
              <w:pStyle w:val="Compact"/>
              <w:jc w:val="left"/>
            </w:pPr>
            <w:r>
              <w:t xml:space="preserve">2</w:t>
            </w:r>
          </w:p>
        </w:tc>
        <w:tc>
          <w:tcPr/>
          <w:p>
            <w:pPr>
              <w:pStyle w:val="Compact"/>
              <w:jc w:val="left"/>
            </w:pPr>
            <w:r>
              <w:t xml:space="preserve">54.90</w:t>
            </w:r>
          </w:p>
        </w:tc>
        <w:tc>
          <w:tcPr/>
          <w:p>
            <w:pPr>
              <w:pStyle w:val="Compact"/>
              <w:jc w:val="left"/>
            </w:pPr>
            <w:r>
              <w:t xml:space="preserve">109.80</w:t>
            </w:r>
          </w:p>
        </w:tc>
      </w:tr>
      <w:tr>
        <w:tc>
          <w:tcPr/>
          <w:p>
            <w:pPr>
              <w:pStyle w:val="Compact"/>
              <w:jc w:val="left"/>
            </w:pPr>
            <w:r>
              <w:t xml:space="preserve">08</w:t>
            </w:r>
          </w:p>
        </w:tc>
        <w:tc>
          <w:tcPr/>
          <w:p>
            <w:pPr>
              <w:pStyle w:val="Compact"/>
              <w:jc w:val="left"/>
            </w:pPr>
            <w:r>
              <w:t xml:space="preserve">Medical Waste Disposal Bins with Pedal (120L, Yellow – Infectious) – compliant with French healthcare waste regulations in France Marseille</w:t>
            </w:r>
          </w:p>
        </w:tc>
        <w:tc>
          <w:tcPr/>
          <w:p>
            <w:pPr>
              <w:pStyle w:val="Compact"/>
              <w:jc w:val="left"/>
            </w:pPr>
            <w:r>
              <w:t xml:space="preserve">Unit</w:t>
            </w:r>
          </w:p>
        </w:tc>
        <w:tc>
          <w:tcPr/>
          <w:p>
            <w:pPr>
              <w:pStyle w:val="Compact"/>
              <w:jc w:val="left"/>
            </w:pPr>
            <w:r>
              <w:t xml:space="preserve">3</w:t>
            </w:r>
          </w:p>
        </w:tc>
        <w:tc>
          <w:tcPr/>
          <w:p>
            <w:pPr>
              <w:pStyle w:val="Compact"/>
              <w:jc w:val="left"/>
            </w:pPr>
            <w:r>
              <w:t xml:space="preserve">89.00</w:t>
            </w:r>
          </w:p>
        </w:tc>
        <w:tc>
          <w:tcPr/>
          <w:p>
            <w:pPr>
              <w:pStyle w:val="Compact"/>
              <w:jc w:val="left"/>
            </w:pPr>
            <w:r>
              <w:t xml:space="preserve">267.00</w:t>
            </w:r>
          </w:p>
        </w:tc>
      </w:tr>
      <w:tr>
        <w:tc>
          <w:tcPr/>
          <w:p>
            <w:pPr>
              <w:pStyle w:val="Compact"/>
              <w:jc w:val="left"/>
            </w:pPr>
            <w:r>
              <w:t xml:space="preserve">09</w:t>
            </w:r>
          </w:p>
        </w:tc>
        <w:tc>
          <w:tcPr/>
          <w:p>
            <w:pPr>
              <w:pStyle w:val="Compact"/>
              <w:jc w:val="left"/>
            </w:pPr>
            <w:r>
              <w:t xml:space="preserve">Electronic Patient Record Software License (1-year, 1 user) – for Doctor General Practitioner administrative use</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First Aid Kit – Medical Office Standard (French ANSM compliant) – for Doctor General Practitioner emergency preparedness</w:t>
            </w:r>
          </w:p>
        </w:tc>
        <w:tc>
          <w:tcPr/>
          <w:p>
            <w:pPr>
              <w:pStyle w:val="Compact"/>
              <w:jc w:val="left"/>
            </w:pPr>
            <w:r>
              <w:t xml:space="preserve">Kit</w:t>
            </w:r>
          </w:p>
        </w:tc>
        <w:tc>
          <w:tcPr/>
          <w:p>
            <w:pPr>
              <w:pStyle w:val="Compact"/>
              <w:jc w:val="left"/>
            </w:pPr>
            <w:r>
              <w:t xml:space="preserve">2</w:t>
            </w:r>
          </w:p>
        </w:tc>
        <w:tc>
          <w:tcPr/>
          <w:p>
            <w:pPr>
              <w:pStyle w:val="Compact"/>
              <w:jc w:val="left"/>
            </w:pPr>
            <w:r>
              <w:t xml:space="preserve">78.50</w:t>
            </w:r>
          </w:p>
        </w:tc>
        <w:tc>
          <w:tcPr/>
          <w:p>
            <w:pPr>
              <w:pStyle w:val="Compact"/>
              <w:jc w:val="left"/>
            </w:pPr>
            <w:r>
              <w:t xml:space="preserve">157.00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5,399.50 €</w:t>
            </w:r>
          </w:p>
        </w:tc>
      </w:tr>
      <w:tr>
        <w:tc>
          <w:tcPr/>
          <w:p>
            <w:pPr>
              <w:pStyle w:val="Compact"/>
              <w:jc w:val="left"/>
            </w:pPr>
            <w:r>
              <w:t xml:space="preserve">VAT (TVA 20%)</w:t>
            </w:r>
          </w:p>
        </w:tc>
        <w:tc>
          <w:tcPr/>
          <w:p>
            <w:pPr>
              <w:pStyle w:val="Compact"/>
              <w:jc w:val="right"/>
            </w:pPr>
            <w:r>
              <w:t xml:space="preserve">1,079.90 €</w:t>
            </w:r>
          </w:p>
        </w:tc>
      </w:tr>
      <w:tr>
        <w:tc>
          <w:tcPr/>
          <w:p>
            <w:pPr>
              <w:pStyle w:val="Compact"/>
              <w:jc w:val="left"/>
            </w:pPr>
            <w:r>
              <w:t xml:space="preserve">Delivery &amp; Installation (Marseille, France)</w:t>
            </w:r>
          </w:p>
        </w:tc>
        <w:tc>
          <w:tcPr/>
          <w:p>
            <w:pPr>
              <w:pStyle w:val="Compact"/>
              <w:jc w:val="right"/>
            </w:pPr>
            <w:r>
              <w:t xml:space="preserve">120.00 €</w:t>
            </w:r>
          </w:p>
        </w:tc>
      </w:tr>
      <w:tr>
        <w:tc>
          <w:tcPr/>
          <w:p>
            <w:pPr>
              <w:pStyle w:val="Compact"/>
              <w:jc w:val="left"/>
            </w:pPr>
            <w:r>
              <w:t xml:space="preserve">Grand Total (TTC)</w:t>
            </w:r>
          </w:p>
        </w:tc>
        <w:tc>
          <w:tcPr/>
          <w:p>
            <w:pPr>
              <w:pStyle w:val="Compact"/>
              <w:jc w:val="right"/>
            </w:pPr>
            <w:r>
              <w:t xml:space="preserve">6,599.40 €</w:t>
            </w:r>
          </w:p>
        </w:tc>
      </w:tr>
    </w:tbl>
    <w:bookmarkStart w:id="25" w:name="X989f19577ea79956ae291825c34bb295fc704bd"/>
    <w:p>
      <w:pPr>
        <w:pStyle w:val="Heading3"/>
      </w:pPr>
      <w:r>
        <w:t xml:space="preserve">Terms &amp; Conditions – Purchase Order for Doctor General Practitioner, France Marseille</w:t>
      </w:r>
    </w:p>
    <w:p>
      <w:pPr>
        <w:numPr>
          <w:ilvl w:val="0"/>
          <w:numId w:val="1001"/>
        </w:numPr>
        <w:pStyle w:val="Compact"/>
      </w:pPr>
      <w:r>
        <w:t xml:space="preserve">This Purchase Order is issued by Dr. Émile Rousseau, Doctor General Practitioner, operating a registered medical practice in France Marseille, in accordance with the French Public Health Code (Code de la Santé Publique) and applicable regulations of the Ordre des Médecins des Bouches-du-Rhône.</w:t>
      </w:r>
    </w:p>
    <w:p>
      <w:pPr>
        <w:numPr>
          <w:ilvl w:val="0"/>
          <w:numId w:val="1001"/>
        </w:numPr>
        <w:pStyle w:val="Compact"/>
      </w:pPr>
      <w:r>
        <w:t xml:space="preserve">All medical equipment and supplies listed in this Purchase Order must comply with the European Medical Device Regulation (EU) 2017/745 and French national standards (NF) as enforced by the ANSM (Agence Nationale de Sécurité du Médicament et des Produits de Santé).</w:t>
      </w:r>
    </w:p>
    <w:p>
      <w:pPr>
        <w:numPr>
          <w:ilvl w:val="0"/>
          <w:numId w:val="1001"/>
        </w:numPr>
        <w:pStyle w:val="Compact"/>
      </w:pPr>
      <w:r>
        <w:t xml:space="preserve">The supplier, MedEquip Provence SARL, warrants that all items delivered to the Doctor General Practitioner's cabinet in France Marseille shall be new, unused, and in full working condition at the time of delivery.</w:t>
      </w:r>
    </w:p>
    <w:p>
      <w:pPr>
        <w:numPr>
          <w:ilvl w:val="0"/>
          <w:numId w:val="1001"/>
        </w:numPr>
        <w:pStyle w:val="Compact"/>
      </w:pPr>
      <w:r>
        <w:t xml:space="preserve">Delivery shall be made to the address specified above in Marseille, France. The Doctor General Practitioner or an authorized representative of the cabinet must sign the delivery receipt upon arrival. Any discrepancies must be noted on the delivery document within 48 hours.</w:t>
      </w:r>
    </w:p>
    <w:p>
      <w:pPr>
        <w:numPr>
          <w:ilvl w:val="0"/>
          <w:numId w:val="1001"/>
        </w:numPr>
        <w:pStyle w:val="Compact"/>
      </w:pPr>
      <w:r>
        <w:t xml:space="preserve">Payment shall be processed via SEPA bank transfer within 30 calendar days of receipt of a valid invoice. Late payments shall incur interest at the rate prescribed by Article L441-10 of the French Commercial Code.</w:t>
      </w:r>
    </w:p>
    <w:p>
      <w:pPr>
        <w:numPr>
          <w:ilvl w:val="0"/>
          <w:numId w:val="1001"/>
        </w:numPr>
        <w:pStyle w:val="Compact"/>
      </w:pPr>
      <w:r>
        <w:t xml:space="preserve">This Purchase Order is subject to the general terms and conditions of sale of MedEquip Provence SARL, as well as the specific regulatory requirements governing medical practices in the Provence-Alpes-Côte d'Azur region of France.</w:t>
      </w:r>
    </w:p>
    <w:p>
      <w:pPr>
        <w:numPr>
          <w:ilvl w:val="0"/>
          <w:numId w:val="1001"/>
        </w:numPr>
        <w:pStyle w:val="Compact"/>
      </w:pPr>
      <w:r>
        <w:t xml:space="preserve">The Doctor General Practitioner reserves the right to reject any item that does not meet the specifications outlined in this Purchase Order or that fails to comply with French healthcare product regulations applicable in France Marseille.</w:t>
      </w:r>
    </w:p>
    <w:p>
      <w:pPr>
        <w:numPr>
          <w:ilvl w:val="0"/>
          <w:numId w:val="1001"/>
        </w:numPr>
        <w:pStyle w:val="Compact"/>
      </w:pPr>
      <w:r>
        <w:t xml:space="preserve">All personal data processed in connection with this Purchase Order shall be handled in compliance with the GDPR (EU) 2016/679 and the French Data Protection Act (Loi Informatique et Libertés), as supervised by the CNIL.</w:t>
      </w:r>
    </w:p>
    <w:p>
      <w:pPr>
        <w:numPr>
          <w:ilvl w:val="0"/>
          <w:numId w:val="1001"/>
        </w:numPr>
        <w:pStyle w:val="Compact"/>
      </w:pPr>
      <w:r>
        <w:t xml:space="preserve">Any disputes arising from this Purchase Order shall be subject to the exclusive jurisdiction of the Tribunal de Commerce de Marseille, France.</w:t>
      </w:r>
    </w:p>
    <w:bookmarkEnd w:id="25"/>
    <w:p>
      <w:pPr>
        <w:pStyle w:val="FirstParagraph"/>
      </w:pPr>
      <w:r>
        <w:rPr>
          <w:bCs/>
          <w:b/>
        </w:rPr>
        <w:t xml:space="preserve">Authorized by (Buyer):</w:t>
      </w:r>
    </w:p>
    <w:p>
      <w:pPr>
        <w:pStyle w:val="BodyText"/>
      </w:pPr>
      <w:r>
        <w:t xml:space="preserve">Dr. Émile Rousseau</w:t>
      </w:r>
    </w:p>
    <w:p>
      <w:pPr>
        <w:pStyle w:val="BodyText"/>
      </w:pPr>
      <w:r>
        <w:t xml:space="preserve">Doctor General Practitioner</w:t>
      </w:r>
    </w:p>
    <w:p>
      <w:pPr>
        <w:pStyle w:val="BodyText"/>
      </w:pPr>
      <w:r>
        <w:t xml:space="preserve">Cabinet Médical du Vieux-Port, Marseille</w:t>
      </w:r>
    </w:p>
    <w:p>
      <w:pPr>
        <w:pStyle w:val="BodyText"/>
      </w:pPr>
      <w:r>
        <w:t xml:space="preserve">Signature &amp; Date</w:t>
      </w:r>
    </w:p>
    <w:p>
      <w:pPr>
        <w:pStyle w:val="BodyText"/>
      </w:pPr>
      <w:r>
        <w:rPr>
          <w:bCs/>
          <w:b/>
        </w:rPr>
        <w:t xml:space="preserve">Accepted by (Supplier):</w:t>
      </w:r>
    </w:p>
    <w:p>
      <w:pPr>
        <w:pStyle w:val="BodyText"/>
      </w:pPr>
      <w:r>
        <w:t xml:space="preserve">MedEquip Provence SARL</w:t>
      </w:r>
    </w:p>
    <w:p>
      <w:pPr>
        <w:pStyle w:val="BodyText"/>
      </w:pPr>
      <w:r>
        <w:t xml:space="preserve">Authorized Sales Representative</w:t>
      </w:r>
    </w:p>
    <w:p>
      <w:pPr>
        <w:pStyle w:val="BodyText"/>
      </w:pPr>
      <w:r>
        <w:t xml:space="preserve">Marseille, France</w:t>
      </w:r>
    </w:p>
    <w:p>
      <w:pPr>
        <w:pStyle w:val="BodyText"/>
      </w:pPr>
      <w:r>
        <w:t xml:space="preserve">Signature &amp; Date</w:t>
      </w:r>
    </w:p>
    <w:p>
      <w:pPr>
        <w:pStyle w:val="BodyText"/>
      </w:pPr>
      <w:r>
        <w:t xml:space="preserve">This Purchase Order (PO-2025-MRS-04782) was generated for the Doctor General Practitioner practice located in France Marseille. All transactions are governed by French commercial law. Document reference: Cabinet Médical du Vieux-Port / MedEquip Provence SARL. For questions regarding this Purchase Order, contact the issuing Doctor General Practitioner at the address above or via the email provided. This document is valid for a period of 30 days from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France Marseille</dc:title>
  <dc:creator/>
  <dc:language>en</dc:language>
  <cp:keywords/>
  <dcterms:created xsi:type="dcterms:W3CDTF">2026-10-10T09:53:12Z</dcterms:created>
  <dcterms:modified xsi:type="dcterms:W3CDTF">2026-10-10T09:53:12Z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