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Germany</w:t>
      </w:r>
      <w:r>
        <w:t xml:space="preserve"> </w:t>
      </w:r>
      <w:r>
        <w:t xml:space="preserve">Berlin</w:t>
      </w:r>
    </w:p>
    <w:bookmarkStart w:id="20" w:name="purchase-order"/>
    <w:p>
      <w:pPr>
        <w:pStyle w:val="Heading1"/>
      </w:pPr>
      <w:r>
        <w:t xml:space="preserve">PURCHASE ORDER</w:t>
      </w:r>
    </w:p>
    <w:p>
      <w:pPr>
        <w:pStyle w:val="FirstParagraph"/>
      </w:pPr>
      <w:r>
        <w:rPr>
          <w:bCs/>
          <w:b/>
        </w:rPr>
        <w:t xml:space="preserve">Medizinische Versorgung Berlin GmbH</w:t>
      </w:r>
    </w:p>
    <w:p>
      <w:pPr>
        <w:pStyle w:val="BodyText"/>
      </w:pPr>
      <w:r>
        <w:t xml:space="preserve">Praxis für Allgemeine Innere Medizin | Doctor General Practitioner Services</w:t>
      </w:r>
    </w:p>
    <w:p>
      <w:pPr>
        <w:pStyle w:val="BodyText"/>
      </w:pPr>
      <w:r>
        <w:t xml:space="preserve">Charlottenburger Allee 142, 10623 Berlin, Germany</w:t>
      </w:r>
    </w:p>
    <w:p>
      <w:pPr>
        <w:pStyle w:val="BodyText"/>
      </w:pPr>
      <w:r>
        <w:t xml:space="preserve">Phone: +49 (0)30 5557 8821 | Email: procurement@mvb-berlin.de | USt-IdNr: DE312456789</w:t>
      </w:r>
    </w:p>
    <w:bookmarkEnd w:id="20"/>
    <w:p>
      <w:pPr>
        <w:pStyle w:val="BodyText"/>
      </w:pPr>
      <w:r>
        <w:rPr>
          <w:bCs/>
          <w:b/>
        </w:rPr>
        <w:t xml:space="preserve">Purchase Order No.:</w:t>
      </w:r>
      <w:r>
        <w:t xml:space="preserve"> </w:t>
      </w:r>
      <w:r>
        <w:t xml:space="preserve">PO-2025-BER-04872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EUR (€)</w:t>
      </w:r>
    </w:p>
    <w:p>
      <w:pPr>
        <w:pStyle w:val="BodyText"/>
      </w:pPr>
      <w:r>
        <w:t xml:space="preserve">1. BILL TO / DELIVER TO</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Bill To</w:t>
            </w:r>
          </w:p>
        </w:tc>
        <w:tc>
          <w:tcPr/>
          <w:p>
            <w:pPr>
              <w:pStyle w:val="Compact"/>
              <w:jc w:val="left"/>
            </w:pPr>
            <w:r>
              <w:t xml:space="preserve">Deliver To</w:t>
            </w:r>
          </w:p>
        </w:tc>
      </w:tr>
      <w:tr>
        <w:tc>
          <w:tcPr/>
          <w:p>
            <w:pPr>
              <w:pStyle w:val="Compact"/>
              <w:jc w:val="left"/>
            </w:pPr>
            <w:r>
              <w:rPr>
                <w:bCs/>
                <w:b/>
              </w:rPr>
              <w:t xml:space="preserve">Medizinische Versorgung Berlin GmbH</w:t>
            </w:r>
            <w:r>
              <w:br/>
            </w:r>
            <w:r>
              <w:t xml:space="preserve">Attn: Dr. Katharina Hoffmann, Doctor General Practitioner</w:t>
            </w:r>
            <w:r>
              <w:br/>
            </w:r>
            <w:r>
              <w:t xml:space="preserve">Charlottenburger Allee 142</w:t>
            </w:r>
            <w:r>
              <w:br/>
            </w:r>
            <w:r>
              <w:t xml:space="preserve">10623 Berlin, Germany</w:t>
            </w:r>
            <w:r>
              <w:br/>
            </w:r>
            <w:r>
              <w:t xml:space="preserve">Phone: +49 (0)30 5557 8821</w:t>
            </w:r>
            <w:r>
              <w:br/>
            </w:r>
            <w:r>
              <w:t xml:space="preserve">Email: dr.hoffmann@mvb-berlin.de</w:t>
            </w:r>
          </w:p>
        </w:tc>
        <w:tc>
          <w:tcPr/>
          <w:p>
            <w:pPr>
              <w:pStyle w:val="Compact"/>
              <w:jc w:val="left"/>
            </w:pPr>
            <w:r>
              <w:rPr>
                <w:bCs/>
                <w:b/>
              </w:rPr>
              <w:t xml:space="preserve">Practice Facility – Ground Floor</w:t>
            </w:r>
            <w:r>
              <w:br/>
            </w:r>
            <w:r>
              <w:t xml:space="preserve">Charlottenburger Allee 142, Room 001</w:t>
            </w:r>
            <w:r>
              <w:br/>
            </w:r>
            <w:r>
              <w:t xml:space="preserve">10623 Berlin, Germany</w:t>
            </w:r>
            <w:r>
              <w:br/>
            </w:r>
            <w:r>
              <w:t xml:space="preserve">Contact on Delivery: Dr. K. Hoffmann</w:t>
            </w:r>
            <w:r>
              <w:br/>
            </w:r>
            <w:r>
              <w:t xml:space="preserve">Delivery Hours: 08:00 – 17:00 CET</w:t>
            </w:r>
            <w:r>
              <w:br/>
            </w:r>
            <w:r>
              <w:rPr>
                <w:iCs/>
                <w:i/>
              </w:rPr>
              <w:t xml:space="preserve">Please coordinate with reception for access to the Doctor General Practitioner consultation rooms.</w:t>
            </w:r>
          </w:p>
        </w:tc>
      </w:tr>
    </w:tbl>
    <w:p>
      <w:pPr>
        <w:pStyle w:val="BodyText"/>
      </w:pPr>
      <w:r>
        <w:t xml:space="preserve">2. SUPPLIER INFORMATION</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Supplier</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MedTech Solutions Europe GmbH</w:t>
            </w:r>
          </w:p>
        </w:tc>
        <w:tc>
          <w:tcPr/>
          <w:p>
            <w:pPr>
              <w:pStyle w:val="Compact"/>
              <w:jc w:val="left"/>
            </w:pPr>
            <w:r>
              <w:t xml:space="preserve">Industriestraße 88, 12345 Berlin, Germany</w:t>
            </w:r>
          </w:p>
        </w:tc>
        <w:tc>
          <w:tcPr/>
          <w:p>
            <w:pPr>
              <w:pStyle w:val="Compact"/>
              <w:jc w:val="left"/>
            </w:pPr>
            <w:r>
              <w:t xml:space="preserve">sales@medtech-eu.de</w:t>
            </w:r>
            <w:r>
              <w:br/>
            </w:r>
            <w:r>
              <w:t xml:space="preserve">+49 (0)30 4412 9900</w:t>
            </w:r>
          </w:p>
        </w:tc>
      </w:tr>
    </w:tbl>
    <w:p>
      <w:pPr>
        <w:pStyle w:val="BodyText"/>
      </w:pPr>
      <w:r>
        <w:t xml:space="preserve">3. LINE ITEMS – EQUIPMENT AND SUPPLIES FOR DOCTOR GENERAL PRACTITIONER PRACTICE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Digital Blood Pressure Monitor (Omron M7 Professional), calibrated for Doctor General Practitioner use in Germany Berlin clinics</w:t>
            </w:r>
          </w:p>
        </w:tc>
        <w:tc>
          <w:tcPr/>
          <w:p>
            <w:pPr>
              <w:pStyle w:val="Compact"/>
              <w:jc w:val="left"/>
            </w:pPr>
            <w:r>
              <w:t xml:space="preserve">4 units</w:t>
            </w:r>
          </w:p>
        </w:tc>
        <w:tc>
          <w:tcPr/>
          <w:p>
            <w:pPr>
              <w:pStyle w:val="Compact"/>
              <w:jc w:val="left"/>
            </w:pPr>
            <w:r>
              <w:t xml:space="preserve">€ 189.00</w:t>
            </w:r>
          </w:p>
        </w:tc>
        <w:tc>
          <w:tcPr/>
          <w:p>
            <w:pPr>
              <w:pStyle w:val="Compact"/>
              <w:jc w:val="left"/>
            </w:pPr>
            <w:r>
              <w:t xml:space="preserve">€ 756.00</w:t>
            </w:r>
          </w:p>
        </w:tc>
        <w:tc>
          <w:tcPr/>
          <w:p>
            <w:pPr>
              <w:pStyle w:val="Compact"/>
              <w:jc w:val="left"/>
            </w:pPr>
            <w:r>
              <w:t xml:space="preserve">CE marked, EN 1060-1 compliant</w:t>
            </w:r>
          </w:p>
        </w:tc>
      </w:tr>
      <w:tr>
        <w:tc>
          <w:tcPr/>
          <w:p>
            <w:pPr>
              <w:pStyle w:val="Compact"/>
              <w:jc w:val="left"/>
            </w:pPr>
            <w:r>
              <w:t xml:space="preserve">2</w:t>
            </w:r>
          </w:p>
        </w:tc>
        <w:tc>
          <w:tcPr/>
          <w:p>
            <w:pPr>
              <w:pStyle w:val="Compact"/>
              <w:jc w:val="left"/>
            </w:pPr>
            <w:r>
              <w:t xml:space="preserve">Electronic Stethoscope (Littmann Cardio 6400) for auscultation in the Doctor General Practitioner examination room</w:t>
            </w:r>
          </w:p>
        </w:tc>
        <w:tc>
          <w:tcPr/>
          <w:p>
            <w:pPr>
              <w:pStyle w:val="Compact"/>
              <w:jc w:val="left"/>
            </w:pPr>
            <w:r>
              <w:t xml:space="preserve">3 units</w:t>
            </w:r>
          </w:p>
        </w:tc>
        <w:tc>
          <w:tcPr/>
          <w:p>
            <w:pPr>
              <w:pStyle w:val="Compact"/>
              <w:jc w:val="left"/>
            </w:pPr>
            <w:r>
              <w:t xml:space="preserve">€ 425.00</w:t>
            </w:r>
          </w:p>
        </w:tc>
        <w:tc>
          <w:tcPr/>
          <w:p>
            <w:pPr>
              <w:pStyle w:val="Compact"/>
              <w:jc w:val="left"/>
            </w:pPr>
            <w:r>
              <w:t xml:space="preserve">€ 1,275.00</w:t>
            </w:r>
          </w:p>
        </w:tc>
        <w:tc>
          <w:tcPr/>
          <w:p>
            <w:pPr>
              <w:pStyle w:val="Compact"/>
              <w:jc w:val="left"/>
            </w:pPr>
            <w:r>
              <w:t xml:space="preserve">Includes carrying case</w:t>
            </w:r>
          </w:p>
        </w:tc>
      </w:tr>
      <w:tr>
        <w:tc>
          <w:tcPr/>
          <w:p>
            <w:pPr>
              <w:pStyle w:val="Compact"/>
              <w:jc w:val="left"/>
            </w:pPr>
            <w:r>
              <w:t xml:space="preserve">3</w:t>
            </w:r>
          </w:p>
        </w:tc>
        <w:tc>
          <w:tcPr/>
          <w:p>
            <w:pPr>
              <w:pStyle w:val="Compact"/>
              <w:jc w:val="left"/>
            </w:pPr>
            <w:r>
              <w:t xml:space="preserve">Portable ECG Device (12-lead, Philips IntelliVue MX40) for cardiac screening by the Doctor General Practitioner</w:t>
            </w:r>
          </w:p>
        </w:tc>
        <w:tc>
          <w:tcPr/>
          <w:p>
            <w:pPr>
              <w:pStyle w:val="Compact"/>
              <w:jc w:val="left"/>
            </w:pPr>
            <w:r>
              <w:t xml:space="preserve">1 unit</w:t>
            </w:r>
          </w:p>
        </w:tc>
        <w:tc>
          <w:tcPr/>
          <w:p>
            <w:pPr>
              <w:pStyle w:val="Compact"/>
              <w:jc w:val="left"/>
            </w:pPr>
            <w:r>
              <w:t xml:space="preserve">€ 4,850.00</w:t>
            </w:r>
          </w:p>
        </w:tc>
        <w:tc>
          <w:tcPr/>
          <w:p>
            <w:pPr>
              <w:pStyle w:val="Compact"/>
              <w:jc w:val="left"/>
            </w:pPr>
            <w:r>
              <w:t xml:space="preserve">€ 4,850.00</w:t>
            </w:r>
          </w:p>
        </w:tc>
        <w:tc>
          <w:tcPr/>
          <w:p>
            <w:pPr>
              <w:pStyle w:val="Compact"/>
              <w:jc w:val="left"/>
            </w:pPr>
            <w:r>
              <w:t xml:space="preserve">Installation and training included</w:t>
            </w:r>
          </w:p>
        </w:tc>
      </w:tr>
      <w:tr>
        <w:tc>
          <w:tcPr/>
          <w:p>
            <w:pPr>
              <w:pStyle w:val="Compact"/>
              <w:jc w:val="left"/>
            </w:pPr>
            <w:r>
              <w:t xml:space="preserve">4</w:t>
            </w:r>
          </w:p>
        </w:tc>
        <w:tc>
          <w:tcPr/>
          <w:p>
            <w:pPr>
              <w:pStyle w:val="Compact"/>
              <w:jc w:val="left"/>
            </w:pPr>
            <w:r>
              <w:t xml:space="preserve">Examination Table with adjustable height, ergonomic design for Doctor General Practitioner patient consultations in Germany Berlin</w:t>
            </w:r>
          </w:p>
        </w:tc>
        <w:tc>
          <w:tcPr/>
          <w:p>
            <w:pPr>
              <w:pStyle w:val="Compact"/>
              <w:jc w:val="left"/>
            </w:pPr>
            <w:r>
              <w:t xml:space="preserve">2 units</w:t>
            </w:r>
          </w:p>
        </w:tc>
        <w:tc>
          <w:tcPr/>
          <w:p>
            <w:pPr>
              <w:pStyle w:val="Compact"/>
              <w:jc w:val="left"/>
            </w:pPr>
            <w:r>
              <w:t xml:space="preserve">€ 1,240.00</w:t>
            </w:r>
          </w:p>
        </w:tc>
        <w:tc>
          <w:tcPr/>
          <w:p>
            <w:pPr>
              <w:pStyle w:val="Compact"/>
              <w:jc w:val="left"/>
            </w:pPr>
            <w:r>
              <w:t xml:space="preserve">€ 2,480.00</w:t>
            </w:r>
          </w:p>
        </w:tc>
        <w:tc>
          <w:tcPr/>
          <w:p>
            <w:pPr>
              <w:pStyle w:val="Compact"/>
              <w:jc w:val="left"/>
            </w:pPr>
            <w:r>
              <w:t xml:space="preserve">White upholstery, easy-clean surface</w:t>
            </w:r>
          </w:p>
        </w:tc>
      </w:tr>
      <w:tr>
        <w:tc>
          <w:tcPr/>
          <w:p>
            <w:pPr>
              <w:pStyle w:val="Compact"/>
              <w:jc w:val="left"/>
            </w:pPr>
            <w:r>
              <w:t xml:space="preserve">5</w:t>
            </w:r>
          </w:p>
        </w:tc>
        <w:tc>
          <w:tcPr/>
          <w:p>
            <w:pPr>
              <w:pStyle w:val="Compact"/>
              <w:jc w:val="left"/>
            </w:pPr>
            <w:r>
              <w:t xml:space="preserve">Digital Thermometer (Infrared Forehead, Braun ThermoScan 7)</w:t>
            </w:r>
          </w:p>
        </w:tc>
        <w:tc>
          <w:tcPr/>
          <w:p>
            <w:pPr>
              <w:pStyle w:val="Compact"/>
              <w:jc w:val="left"/>
            </w:pPr>
            <w:r>
              <w:t xml:space="preserve">6 units</w:t>
            </w:r>
          </w:p>
        </w:tc>
        <w:tc>
          <w:tcPr/>
          <w:p>
            <w:pPr>
              <w:pStyle w:val="Compact"/>
              <w:jc w:val="left"/>
            </w:pPr>
            <w:r>
              <w:t xml:space="preserve">€ 89.00</w:t>
            </w:r>
          </w:p>
        </w:tc>
        <w:tc>
          <w:tcPr/>
          <w:p>
            <w:pPr>
              <w:pStyle w:val="Compact"/>
              <w:jc w:val="left"/>
            </w:pPr>
            <w:r>
              <w:t xml:space="preserve">€ 534.00</w:t>
            </w:r>
          </w:p>
        </w:tc>
        <w:tc>
          <w:tcPr/>
          <w:p>
            <w:pPr>
              <w:pStyle w:val="Compact"/>
              <w:jc w:val="left"/>
            </w:pPr>
            <w:r>
              <w:t xml:space="preserve">Batch of 6 for triage station</w:t>
            </w:r>
          </w:p>
        </w:tc>
      </w:tr>
      <w:tr>
        <w:tc>
          <w:tcPr/>
          <w:p>
            <w:pPr>
              <w:pStyle w:val="Compact"/>
              <w:jc w:val="left"/>
            </w:pPr>
            <w:r>
              <w:t xml:space="preserve">6</w:t>
            </w:r>
          </w:p>
        </w:tc>
        <w:tc>
          <w:tcPr/>
          <w:p>
            <w:pPr>
              <w:pStyle w:val="Compact"/>
              <w:jc w:val="left"/>
            </w:pPr>
            <w:r>
              <w:t xml:space="preserve">Pulse Oximeter (Nonin 3250) for oxygen saturation monitoring during Doctor General Practitioner visits</w:t>
            </w:r>
          </w:p>
        </w:tc>
        <w:tc>
          <w:tcPr/>
          <w:p>
            <w:pPr>
              <w:pStyle w:val="Compact"/>
              <w:jc w:val="left"/>
            </w:pPr>
            <w:r>
              <w:t xml:space="preserve">5 units</w:t>
            </w:r>
          </w:p>
        </w:tc>
        <w:tc>
          <w:tcPr/>
          <w:p>
            <w:pPr>
              <w:pStyle w:val="Compact"/>
              <w:jc w:val="left"/>
            </w:pPr>
            <w:r>
              <w:t xml:space="preserve">€ 145.00</w:t>
            </w:r>
          </w:p>
        </w:tc>
        <w:tc>
          <w:tcPr/>
          <w:p>
            <w:pPr>
              <w:pStyle w:val="Compact"/>
              <w:jc w:val="left"/>
            </w:pPr>
            <w:r>
              <w:t xml:space="preserve">€ 725.00</w:t>
            </w:r>
          </w:p>
        </w:tc>
        <w:tc>
          <w:tcPr/>
          <w:p>
            <w:pPr>
              <w:pStyle w:val="Compact"/>
              <w:jc w:val="left"/>
            </w:pPr>
            <w:r>
              <w:t xml:space="preserve">Includes finger probes (50 pcs)</w:t>
            </w:r>
          </w:p>
        </w:tc>
      </w:tr>
      <w:tr>
        <w:tc>
          <w:tcPr/>
          <w:p>
            <w:pPr>
              <w:pStyle w:val="Compact"/>
              <w:jc w:val="left"/>
            </w:pPr>
            <w:r>
              <w:t xml:space="preserve">7</w:t>
            </w:r>
          </w:p>
        </w:tc>
        <w:tc>
          <w:tcPr/>
          <w:p>
            <w:pPr>
              <w:pStyle w:val="Compact"/>
              <w:jc w:val="left"/>
            </w:pPr>
            <w:r>
              <w:t xml:space="preserve">Medical Waste Disposal Bins (Class II, 20L, with foot pedal) – 4 units for the practice in Germany Berlin</w:t>
            </w:r>
          </w:p>
        </w:tc>
        <w:tc>
          <w:tcPr/>
          <w:p>
            <w:pPr>
              <w:pStyle w:val="Compact"/>
              <w:jc w:val="left"/>
            </w:pPr>
            <w:r>
              <w:t xml:space="preserve">4 units</w:t>
            </w:r>
          </w:p>
        </w:tc>
        <w:tc>
          <w:tcPr/>
          <w:p>
            <w:pPr>
              <w:pStyle w:val="Compact"/>
              <w:jc w:val="left"/>
            </w:pPr>
            <w:r>
              <w:t xml:space="preserve">€ 68.00</w:t>
            </w:r>
          </w:p>
        </w:tc>
        <w:tc>
          <w:tcPr/>
          <w:p>
            <w:pPr>
              <w:pStyle w:val="Compact"/>
              <w:jc w:val="left"/>
            </w:pPr>
            <w:r>
              <w:t xml:space="preserve">€ 272.00</w:t>
            </w:r>
          </w:p>
        </w:tc>
        <w:tc>
          <w:tcPr/>
          <w:p>
            <w:pPr>
              <w:pStyle w:val="Compact"/>
              <w:jc w:val="left"/>
            </w:pPr>
            <w:r>
              <w:t xml:space="preserve">Color-coded per German medical waste regulations</w:t>
            </w:r>
          </w:p>
        </w:tc>
      </w:tr>
      <w:tr>
        <w:tc>
          <w:tcPr/>
          <w:p>
            <w:pPr>
              <w:pStyle w:val="Compact"/>
              <w:jc w:val="left"/>
            </w:pPr>
            <w:r>
              <w:t xml:space="preserve">8</w:t>
            </w:r>
          </w:p>
        </w:tc>
        <w:tc>
          <w:tcPr/>
          <w:p>
            <w:pPr>
              <w:pStyle w:val="Compact"/>
              <w:jc w:val="left"/>
            </w:pPr>
            <w:r>
              <w:t xml:space="preserve">Annual Maintenance Contract for all diagnostic equipment listed above, covering the Doctor General Practitioner practice in Berlin</w:t>
            </w:r>
          </w:p>
        </w:tc>
        <w:tc>
          <w:tcPr/>
          <w:p>
            <w:pPr>
              <w:pStyle w:val="Compact"/>
              <w:jc w:val="left"/>
            </w:pPr>
            <w:r>
              <w:t xml:space="preserve">1 contract</w:t>
            </w:r>
          </w:p>
        </w:tc>
        <w:tc>
          <w:tcPr/>
          <w:p>
            <w:pPr>
              <w:pStyle w:val="Compact"/>
              <w:jc w:val="left"/>
            </w:pPr>
            <w:r>
              <w:t xml:space="preserve">€ 1,150.00</w:t>
            </w:r>
          </w:p>
        </w:tc>
        <w:tc>
          <w:tcPr/>
          <w:p>
            <w:pPr>
              <w:pStyle w:val="Compact"/>
              <w:jc w:val="left"/>
            </w:pPr>
            <w:r>
              <w:t xml:space="preserve">€ 1,150.00</w:t>
            </w:r>
          </w:p>
        </w:tc>
        <w:tc>
          <w:tcPr/>
          <w:p>
            <w:pPr>
              <w:pStyle w:val="Compact"/>
              <w:jc w:val="left"/>
            </w:pPr>
            <w:r>
              <w:t xml:space="preserve">12-month coverage, 24/7 support</w:t>
            </w:r>
          </w:p>
        </w:tc>
      </w:tr>
      <w:tr>
        <w:tc>
          <w:tcPr>
            <w:gridSpan w:val="4"/>
          </w:tcPr>
          <w:p>
            <w:pPr>
              <w:pStyle w:val="Compact"/>
              <w:jc w:val="right"/>
            </w:pPr>
            <w:r>
              <w:t xml:space="preserve">Subtotal:</w:t>
            </w:r>
          </w:p>
        </w:tc>
        <w:tc>
          <w:tcPr/>
          <w:p>
            <w:pPr>
              <w:pStyle w:val="Compact"/>
              <w:jc w:val="left"/>
            </w:pPr>
            <w:r>
              <w:t xml:space="preserve">€ 12,042.00</w:t>
            </w:r>
          </w:p>
        </w:tc>
        <w:tc>
          <w:tcPr/>
          <w:p>
            <w:pPr>
              <w:pStyle w:val="Compact"/>
            </w:pPr>
          </w:p>
        </w:tc>
      </w:tr>
      <w:tr>
        <w:tc>
          <w:tcPr>
            <w:gridSpan w:val="4"/>
          </w:tcPr>
          <w:p>
            <w:pPr>
              <w:pStyle w:val="Compact"/>
              <w:jc w:val="right"/>
            </w:pPr>
            <w:r>
              <w:t xml:space="preserve">VAT (19% – Germany Berlin):</w:t>
            </w:r>
          </w:p>
        </w:tc>
        <w:tc>
          <w:tcPr/>
          <w:p>
            <w:pPr>
              <w:pStyle w:val="Compact"/>
              <w:jc w:val="left"/>
            </w:pPr>
            <w:r>
              <w:t xml:space="preserve">€ 2,287.98</w:t>
            </w:r>
          </w:p>
        </w:tc>
        <w:tc>
          <w:tcPr/>
          <w:p>
            <w:pPr>
              <w:pStyle w:val="Compact"/>
            </w:pPr>
          </w:p>
        </w:tc>
      </w:tr>
      <w:tr>
        <w:tc>
          <w:tcPr>
            <w:gridSpan w:val="4"/>
          </w:tcPr>
          <w:p>
            <w:pPr>
              <w:pStyle w:val="Compact"/>
              <w:jc w:val="right"/>
            </w:pPr>
            <w:r>
              <w:t xml:space="preserve">GRAND TOTAL:</w:t>
            </w:r>
          </w:p>
        </w:tc>
        <w:tc>
          <w:tcPr/>
          <w:p>
            <w:pPr>
              <w:pStyle w:val="Compact"/>
              <w:jc w:val="left"/>
            </w:pPr>
            <w:r>
              <w:t xml:space="preserve">€ 14,329.98</w:t>
            </w:r>
          </w:p>
        </w:tc>
        <w:tc>
          <w:tcPr/>
          <w:p>
            <w:pPr>
              <w:pStyle w:val="Compact"/>
            </w:pPr>
          </w:p>
        </w:tc>
      </w:tr>
    </w:tbl>
    <w:p>
      <w:pPr>
        <w:pStyle w:val="BodyText"/>
      </w:pPr>
      <w:r>
        <w:t xml:space="preserve">4. TERMS AND CONDITIONS</w:t>
      </w:r>
    </w:p>
    <w:p>
      <w:pPr>
        <w:pStyle w:val="BodyText"/>
      </w:pPr>
      <w:r>
        <w:rPr>
          <w:bCs/>
          <w:b/>
        </w:rPr>
        <w:t xml:space="preserve">4.1</w:t>
      </w:r>
      <w:r>
        <w:t xml:space="preserve"> </w:t>
      </w:r>
      <w:r>
        <w:t xml:space="preserve">This Purchase Order is issued by Medizinische Versorgung Berlin GmbH for the procurement of medical equipment and supplies to support the operations of a Doctor General Practitioner practice located in Germany Berlin. All items must comply with the Medical Devices Regulation (EU) 2017/745 and applicable German federal health authority (Bundesinstitut für Arzneimittel und Medizinprodukte – BfArM) requirements.</w:t>
      </w:r>
    </w:p>
    <w:p>
      <w:pPr>
        <w:pStyle w:val="BodyText"/>
      </w:pPr>
      <w:r>
        <w:rPr>
          <w:bCs/>
          <w:b/>
        </w:rPr>
        <w:t xml:space="preserve">4.2</w:t>
      </w:r>
      <w:r>
        <w:t xml:space="preserve"> </w:t>
      </w:r>
      <w:r>
        <w:t xml:space="preserve">The supplier shall deliver all goods to the specified address in Berlin, Germany, no later than the Required Delivery Date stated above. Late delivery beyond five (5) business days entitles the buyer to cancel this Purchase Order without penalty and seek alternative suppliers.</w:t>
      </w:r>
    </w:p>
    <w:p>
      <w:pPr>
        <w:pStyle w:val="BodyText"/>
      </w:pPr>
      <w:r>
        <w:rPr>
          <w:bCs/>
          <w:b/>
        </w:rPr>
        <w:t xml:space="preserve">4.3</w:t>
      </w:r>
      <w:r>
        <w:t xml:space="preserve"> </w:t>
      </w:r>
      <w:r>
        <w:t xml:space="preserve">All equipment must be new, unused, and accompanied by valid CE certification, German-language user manuals, and warranty documentation. The Doctor General Practitioner responsible for the practice (Dr. K. Hoffmann) reserves the right to inspect and reject any item that does not meet the specifications outlined in this Purchase Order.</w:t>
      </w:r>
    </w:p>
    <w:p>
      <w:pPr>
        <w:pStyle w:val="BodyText"/>
      </w:pPr>
      <w:r>
        <w:rPr>
          <w:bCs/>
          <w:b/>
        </w:rPr>
        <w:t xml:space="preserve">4.4</w:t>
      </w:r>
      <w:r>
        <w:t xml:space="preserve"> </w:t>
      </w:r>
      <w:r>
        <w:t xml:space="preserve">Payment shall be made via bank transfer (SEPA) to the supplier's designated account within thirty (30) calendar days of receipt of a valid invoice and confirmed delivery. The invoice must reference Purchase Order No. PO-2025-BER-04872 and include the supplier's USt-IdNr for VAT purposes in Germany Berlin.</w:t>
      </w:r>
    </w:p>
    <w:p>
      <w:pPr>
        <w:pStyle w:val="BodyText"/>
      </w:pPr>
      <w:r>
        <w:rPr>
          <w:bCs/>
          <w:b/>
        </w:rPr>
        <w:t xml:space="preserve">4.5</w:t>
      </w:r>
      <w:r>
        <w:t xml:space="preserve"> </w:t>
      </w:r>
      <w:r>
        <w:t xml:space="preserve">The supplier warrants that all products are free from defects in materials and workmanship for a minimum period of twenty-four (24) months from the date of delivery. The annual maintenance contract (Line Item 8) includes on-site service visits in Berlin within forty-eight (48) hours of a reported fault.</w:t>
      </w:r>
    </w:p>
    <w:p>
      <w:pPr>
        <w:pStyle w:val="BodyText"/>
      </w:pPr>
      <w:r>
        <w:rPr>
          <w:bCs/>
          <w:b/>
        </w:rPr>
        <w:t xml:space="preserve">4.6</w:t>
      </w:r>
      <w:r>
        <w:t xml:space="preserve"> </w:t>
      </w:r>
      <w:r>
        <w:t xml:space="preserve">This Purchase Order is governed by the laws of the Federal Republic of Germany. Any disputes arising from this document shall be subject to the exclusive jurisdiction of the competent courts in Berlin, Germany.</w:t>
      </w:r>
    </w:p>
    <w:p>
      <w:pPr>
        <w:pStyle w:val="BodyText"/>
      </w:pPr>
      <w:r>
        <w:rPr>
          <w:bCs/>
          <w:b/>
        </w:rPr>
        <w:t xml:space="preserve">4.7</w:t>
      </w:r>
      <w:r>
        <w:t xml:space="preserve"> </w:t>
      </w:r>
      <w:r>
        <w:t xml:space="preserve">The supplier acknowledges that the equipment procured under this Purchase Order will be used in a Doctor General Practitioner setting serving the general public in the Berlin metropolitan area. The supplier shall maintain full product liability insurance in accordance with German commercial law (HGB) and the Product Liability Act (ProdHaftG).</w:t>
      </w:r>
    </w:p>
    <w:p>
      <w:pPr>
        <w:pStyle w:val="BodyText"/>
      </w:pPr>
      <w:r>
        <w:rPr>
          <w:bCs/>
          <w:b/>
        </w:rPr>
        <w:t xml:space="preserve">NOTE:</w:t>
      </w:r>
      <w:r>
        <w:t xml:space="preserve"> </w:t>
      </w:r>
      <w:r>
        <w:t xml:space="preserve">This Purchase Order is part of the quarterly procurement cycle for the Doctor General Practitioner practice at Charlottenburger Allee 142, Berlin. All deliveries must be scheduled in coordination with the practice reception to minimize disruption to patient consultations. The Doctor General Practitioner on duty will sign the delivery receipt upon acceptance of goods. Please ensure all packaging is disposed of in accordance with Berlin municipal waste regulations.</w:t>
      </w:r>
    </w:p>
    <w:p>
      <w:pPr>
        <w:pStyle w:val="BodyText"/>
      </w:pPr>
      <w:r>
        <w:t xml:space="preserve">5. AUTHORIZATION AND SIGNATURES</w:t>
      </w:r>
    </w:p>
    <w:p>
      <w:pPr>
        <w:pStyle w:val="BodyText"/>
      </w:pPr>
      <w:r>
        <w:rPr>
          <w:bCs/>
          <w:b/>
        </w:rPr>
        <w:t xml:space="preserve">Authorized by (Buyer):</w:t>
      </w:r>
    </w:p>
    <w:p>
      <w:pPr>
        <w:pStyle w:val="BodyText"/>
      </w:pPr>
      <w:r>
        <w:rPr>
          <w:bCs/>
          <w:b/>
        </w:rPr>
        <w:t xml:space="preserve">Dr. Katharina Hoffmann</w:t>
      </w:r>
      <w:r>
        <w:br/>
      </w:r>
      <w:r>
        <w:t xml:space="preserve">Doctor General Practitioner / Practice Owner</w:t>
      </w:r>
      <w:r>
        <w:br/>
      </w:r>
      <w:r>
        <w:t xml:space="preserve">Medizinische Versorgung Berlin GmbH</w:t>
      </w:r>
      <w:r>
        <w:br/>
      </w:r>
      <w:r>
        <w:t xml:space="preserve">Date: _______________</w:t>
      </w:r>
    </w:p>
    <w:p>
      <w:pPr>
        <w:pStyle w:val="BodyText"/>
      </w:pPr>
      <w:r>
        <w:rPr>
          <w:bCs/>
          <w:b/>
        </w:rPr>
        <w:t xml:space="preserve">Accepted by (Supplier):</w:t>
      </w:r>
    </w:p>
    <w:p>
      <w:pPr>
        <w:pStyle w:val="BodyText"/>
      </w:pPr>
      <w:r>
        <w:rPr>
          <w:bCs/>
          <w:b/>
        </w:rPr>
        <w:t xml:space="preserve">_______________________________</w:t>
      </w:r>
      <w:r>
        <w:br/>
      </w:r>
      <w:r>
        <w:t xml:space="preserve">Authorized Representative</w:t>
      </w:r>
      <w:r>
        <w:br/>
      </w:r>
      <w:r>
        <w:t xml:space="preserve">MedTech Solutions Europe GmbH</w:t>
      </w:r>
      <w:r>
        <w:br/>
      </w:r>
      <w:r>
        <w:t xml:space="preserve">Date: _______________</w:t>
      </w:r>
    </w:p>
    <w:p>
      <w:pPr>
        <w:pStyle w:val="BodyText"/>
      </w:pPr>
      <w:r>
        <w:t xml:space="preserve">This Purchase Order (PO-2025-BER-04872) was generated for the Doctor General Practitioner practice in Germany Berlin. Document reference: MVB/PROC/2025/Q2/04872. For questions regarding this Purchase Order, contact the procurement department at procurement@mvb-berlin.de. This document is valid for 60 days from the date of issue.</w:t>
      </w:r>
    </w:p>
    <w:p>
      <w:pPr>
        <w:pStyle w:val="BodyText"/>
      </w:pPr>
      <w:r>
        <w:t xml:space="preserve">© 2025 Medizinische Versorgung Berlin GmbH – All rights reserved. | Berlin,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Germany Berlin</dc:title>
  <dc:creator/>
  <dc:language>en</dc:language>
  <cp:keywords/>
  <dcterms:created xsi:type="dcterms:W3CDTF">2026-10-10T06:42:11Z</dcterms:created>
  <dcterms:modified xsi:type="dcterms:W3CDTF">2026-10-10T06:42:11Z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