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Germany</w:t>
      </w:r>
      <w:r>
        <w:t xml:space="preserve"> </w:t>
      </w:r>
      <w:r>
        <w:t xml:space="preserve">Munich</w:t>
      </w:r>
    </w:p>
    <w:bookmarkStart w:id="20" w:name="purchase-order"/>
    <w:p>
      <w:pPr>
        <w:pStyle w:val="Heading1"/>
      </w:pPr>
      <w:r>
        <w:t xml:space="preserve">PURCHASE ORDER</w:t>
      </w:r>
    </w:p>
    <w:p>
      <w:pPr>
        <w:pStyle w:val="FirstParagraph"/>
      </w:pPr>
      <w:r>
        <w:t xml:space="preserve">Official Procurement Document for Medical Practice Operations</w:t>
      </w:r>
    </w:p>
    <w:p>
      <w:pPr>
        <w:pStyle w:val="BodyText"/>
      </w:pPr>
      <w:r>
        <w:t xml:space="preserve">Issued in accordance with German commercial law (HGB) and applicable regulations in Germany Munich</w:t>
      </w:r>
    </w:p>
    <w:p>
      <w:pPr>
        <w:pStyle w:val="BodyText"/>
      </w:pPr>
      <w:r>
        <w:t xml:space="preserve">PO No.: GM-2025-04871</w:t>
      </w:r>
    </w:p>
    <w:bookmarkEnd w:id="20"/>
    <w:bookmarkStart w:id="21" w:name="buyer-ordering-party"/>
    <w:p>
      <w:pPr>
        <w:pStyle w:val="Heading3"/>
      </w:pPr>
      <w:r>
        <w:t xml:space="preserve">Buyer / Ordering Party</w:t>
      </w:r>
    </w:p>
    <w:p>
      <w:pPr>
        <w:pStyle w:val="FirstParagraph"/>
      </w:pPr>
      <w:r>
        <w:rPr>
          <w:bCs/>
          <w:b/>
        </w:rPr>
        <w:t xml:space="preserve">Dr. med. Heinrich Vogel</w:t>
      </w:r>
    </w:p>
    <w:p>
      <w:pPr>
        <w:pStyle w:val="BodyText"/>
      </w:pPr>
      <w:r>
        <w:t xml:space="preserve">Doctor General Practitioner</w:t>
      </w:r>
    </w:p>
    <w:p>
      <w:pPr>
        <w:pStyle w:val="BodyText"/>
      </w:pPr>
      <w:r>
        <w:t xml:space="preserve">Praxis Dr. Vogel – Hausarztpraxis</w:t>
      </w:r>
    </w:p>
    <w:p>
      <w:pPr>
        <w:pStyle w:val="BodyText"/>
      </w:pPr>
      <w:r>
        <w:t xml:space="preserve">Maximilianstraße 142, 80539 Munich</w:t>
      </w:r>
    </w:p>
    <w:p>
      <w:pPr>
        <w:pStyle w:val="BodyText"/>
      </w:pPr>
      <w:r>
        <w:t xml:space="preserve">Germany Munich, Bavaria</w:t>
      </w:r>
    </w:p>
    <w:p>
      <w:pPr>
        <w:pStyle w:val="BodyText"/>
      </w:pPr>
      <w:r>
        <w:t xml:space="preserve">USt-IdNr.: DE 284 556 712</w:t>
      </w:r>
    </w:p>
    <w:p>
      <w:pPr>
        <w:pStyle w:val="BodyText"/>
      </w:pPr>
      <w:r>
        <w:t xml:space="preserve">Phone: +49 89 4455 6677</w:t>
      </w:r>
    </w:p>
    <w:p>
      <w:pPr>
        <w:pStyle w:val="BodyText"/>
      </w:pPr>
      <w:r>
        <w:t xml:space="preserve">Email: praxis@dr-vogel-muenchen.de</w:t>
      </w:r>
    </w:p>
    <w:bookmarkEnd w:id="21"/>
    <w:bookmarkStart w:id="22" w:name="supplier-vendor"/>
    <w:p>
      <w:pPr>
        <w:pStyle w:val="Heading3"/>
      </w:pPr>
      <w:r>
        <w:t xml:space="preserve">Supplier / Vendor</w:t>
      </w:r>
    </w:p>
    <w:p>
      <w:pPr>
        <w:pStyle w:val="FirstParagraph"/>
      </w:pPr>
      <w:r>
        <w:rPr>
          <w:bCs/>
          <w:b/>
        </w:rPr>
        <w:t xml:space="preserve">MedSupply Bavaria GmbH</w:t>
      </w:r>
    </w:p>
    <w:p>
      <w:pPr>
        <w:pStyle w:val="BodyText"/>
      </w:pPr>
      <w:r>
        <w:t xml:space="preserve">Medical Equipment &amp; Consumables</w:t>
      </w:r>
    </w:p>
    <w:p>
      <w:pPr>
        <w:pStyle w:val="BodyText"/>
      </w:pPr>
      <w:r>
        <w:t xml:space="preserve">Industriestraße 8, 81379 Munich</w:t>
      </w:r>
    </w:p>
    <w:p>
      <w:pPr>
        <w:pStyle w:val="BodyText"/>
      </w:pPr>
      <w:r>
        <w:t xml:space="preserve">Germany Munich, Bavaria</w:t>
      </w:r>
    </w:p>
    <w:p>
      <w:pPr>
        <w:pStyle w:val="BodyText"/>
      </w:pPr>
      <w:r>
        <w:t xml:space="preserve">USt-IdNr.: DE 199 332 445</w:t>
      </w:r>
    </w:p>
    <w:p>
      <w:pPr>
        <w:pStyle w:val="BodyText"/>
      </w:pPr>
      <w:r>
        <w:t xml:space="preserve">Phone: +49 89 7788 9900</w:t>
      </w:r>
    </w:p>
    <w:p>
      <w:pPr>
        <w:pStyle w:val="BodyText"/>
      </w:pPr>
      <w:r>
        <w:t xml:space="preserve">Email: sales@medsupply-bavaria.de</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29 June 2025</w:t>
      </w:r>
    </w:p>
    <w:p>
      <w:pPr>
        <w:pStyle w:val="BodyText"/>
      </w:pPr>
      <w:r>
        <w:rPr>
          <w:bCs/>
          <w:b/>
        </w:rPr>
        <w:t xml:space="preserve">Delivery Address:</w:t>
      </w:r>
      <w:r>
        <w:t xml:space="preserve"> </w:t>
      </w:r>
      <w:r>
        <w:t xml:space="preserve">Praxis Dr. Vogel, Maximilianstraße 142, 80539 Munich, Germany</w:t>
      </w:r>
    </w:p>
    <w:p>
      <w:pPr>
        <w:pStyle w:val="BodyText"/>
      </w:pPr>
      <w:r>
        <w:rPr>
          <w:bCs/>
          <w:b/>
        </w:rPr>
        <w:t xml:space="preserve">Payment Terms:</w:t>
      </w:r>
      <w:r>
        <w:t xml:space="preserve"> </w:t>
      </w:r>
      <w:r>
        <w:t xml:space="preserve">Net 30 days (per German commercial standard)</w:t>
      </w:r>
    </w:p>
    <w:p>
      <w:pPr>
        <w:pStyle w:val="BodyText"/>
      </w:pPr>
      <w:r>
        <w:rPr>
          <w:bCs/>
          <w:b/>
        </w:rPr>
        <w:t xml:space="preserve">Currency:</w:t>
      </w:r>
      <w:r>
        <w:t xml:space="preserve"> </w:t>
      </w:r>
      <w:r>
        <w:t xml:space="preserve">EUR (€)</w:t>
      </w:r>
    </w:p>
    <w:p>
      <w:pPr>
        <w:pStyle w:val="BodyText"/>
      </w:pPr>
      <w:r>
        <w:rPr>
          <w:bCs/>
          <w:b/>
        </w:rPr>
        <w:t xml:space="preserve">Incoterms:</w:t>
      </w:r>
      <w:r>
        <w:t xml:space="preserve"> </w:t>
      </w:r>
      <w:r>
        <w:t xml:space="preserve">DAP Munich</w:t>
      </w:r>
    </w:p>
    <w:bookmarkEnd w:id="23"/>
    <w:bookmarkStart w:id="24" w:name="purpose-of-purchase"/>
    <w:p>
      <w:pPr>
        <w:pStyle w:val="Heading3"/>
      </w:pPr>
      <w:r>
        <w:t xml:space="preserve">Purpose of Purchase</w:t>
      </w:r>
    </w:p>
    <w:p>
      <w:pPr>
        <w:pStyle w:val="FirstParagraph"/>
      </w:pPr>
      <w:r>
        <w:t xml:space="preserve">This Purchase Order is issued by the Doctor General Practitioner, Dr. med. Heinrich Vogel, for the operational needs of his general medical practice located in Germany Munich. The items listed below are essential for the continued provision of primary healthcare services to patients in the Munich metropolitan area.</w:t>
      </w:r>
    </w:p>
    <w:bookmarkEnd w:id="24"/>
    <w:bookmarkStart w:id="26" w:name="X9b8130fbeaebcec78f970b2282fc5bb8174f4e1"/>
    <w:p>
      <w:pPr>
        <w:pStyle w:val="Heading2"/>
      </w:pPr>
      <w:r>
        <w:t xml:space="preserve">Itemized Purchase Order – Medical Supplies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Digital Blood Pressure Monitor (Omron M7, CE-certified) – for Doctor General Practitioner consultation rooms</w:t>
            </w:r>
          </w:p>
        </w:tc>
        <w:tc>
          <w:tcPr/>
          <w:p>
            <w:pPr>
              <w:pStyle w:val="Compact"/>
              <w:jc w:val="left"/>
            </w:pPr>
            <w:r>
              <w:t xml:space="preserve">4</w:t>
            </w:r>
          </w:p>
        </w:tc>
        <w:tc>
          <w:tcPr/>
          <w:p>
            <w:pPr>
              <w:pStyle w:val="Compact"/>
              <w:jc w:val="left"/>
            </w:pPr>
            <w:r>
              <w:t xml:space="preserve">pcs</w:t>
            </w:r>
          </w:p>
        </w:tc>
        <w:tc>
          <w:tcPr/>
          <w:p>
            <w:pPr>
              <w:pStyle w:val="Compact"/>
              <w:jc w:val="left"/>
            </w:pPr>
            <w:r>
              <w:t xml:space="preserve">189.90</w:t>
            </w:r>
          </w:p>
        </w:tc>
        <w:tc>
          <w:tcPr/>
          <w:p>
            <w:pPr>
              <w:pStyle w:val="Compact"/>
              <w:jc w:val="left"/>
            </w:pPr>
            <w:r>
              <w:t xml:space="preserve">759.60</w:t>
            </w:r>
          </w:p>
        </w:tc>
      </w:tr>
      <w:tr>
        <w:tc>
          <w:tcPr/>
          <w:p>
            <w:pPr>
              <w:pStyle w:val="Compact"/>
              <w:jc w:val="left"/>
            </w:pPr>
            <w:r>
              <w:t xml:space="preserve">02</w:t>
            </w:r>
          </w:p>
        </w:tc>
        <w:tc>
          <w:tcPr/>
          <w:p>
            <w:pPr>
              <w:pStyle w:val="Compact"/>
              <w:jc w:val="left"/>
            </w:pPr>
            <w:r>
              <w:t xml:space="preserve">Disposable Nitrile Examination Gloves (Size M, Box of 100) – standard PPE for general practice in Germany Munich</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4.50</w:t>
            </w:r>
          </w:p>
        </w:tc>
        <w:tc>
          <w:tcPr/>
          <w:p>
            <w:pPr>
              <w:pStyle w:val="Compact"/>
              <w:jc w:val="left"/>
            </w:pPr>
            <w:r>
              <w:t xml:space="preserve">900.00</w:t>
            </w:r>
          </w:p>
        </w:tc>
      </w:tr>
      <w:tr>
        <w:tc>
          <w:tcPr/>
          <w:p>
            <w:pPr>
              <w:pStyle w:val="Compact"/>
              <w:jc w:val="left"/>
            </w:pPr>
            <w:r>
              <w:t xml:space="preserve">03</w:t>
            </w:r>
          </w:p>
        </w:tc>
        <w:tc>
          <w:tcPr/>
          <w:p>
            <w:pPr>
              <w:pStyle w:val="Compact"/>
              <w:jc w:val="left"/>
            </w:pPr>
            <w:r>
              <w:t xml:space="preserve">Electronic Stethoscope (Littmann Cardio 6400) – diagnostic tool for Doctor General Practitioner use</w:t>
            </w:r>
          </w:p>
        </w:tc>
        <w:tc>
          <w:tcPr/>
          <w:p>
            <w:pPr>
              <w:pStyle w:val="Compact"/>
              <w:jc w:val="left"/>
            </w:pPr>
            <w:r>
              <w:t xml:space="preserve">2</w:t>
            </w:r>
          </w:p>
        </w:tc>
        <w:tc>
          <w:tcPr/>
          <w:p>
            <w:pPr>
              <w:pStyle w:val="Compact"/>
              <w:jc w:val="left"/>
            </w:pPr>
            <w:r>
              <w:t xml:space="preserve">pcs</w:t>
            </w:r>
          </w:p>
        </w:tc>
        <w:tc>
          <w:tcPr/>
          <w:p>
            <w:pPr>
              <w:pStyle w:val="Compact"/>
              <w:jc w:val="left"/>
            </w:pPr>
            <w:r>
              <w:t xml:space="preserve">449.00</w:t>
            </w:r>
          </w:p>
        </w:tc>
        <w:tc>
          <w:tcPr/>
          <w:p>
            <w:pPr>
              <w:pStyle w:val="Compact"/>
              <w:jc w:val="left"/>
            </w:pPr>
            <w:r>
              <w:t xml:space="preserve">898.00</w:t>
            </w:r>
          </w:p>
        </w:tc>
      </w:tr>
      <w:tr>
        <w:tc>
          <w:tcPr/>
          <w:p>
            <w:pPr>
              <w:pStyle w:val="Compact"/>
              <w:jc w:val="left"/>
            </w:pPr>
            <w:r>
              <w:t xml:space="preserve">04</w:t>
            </w:r>
          </w:p>
        </w:tc>
        <w:tc>
          <w:tcPr/>
          <w:p>
            <w:pPr>
              <w:pStyle w:val="Compact"/>
              <w:jc w:val="left"/>
            </w:pPr>
            <w:r>
              <w:t xml:space="preserve">Thermometer, Infrared Forehead (CE-marked, calibrated per German medical device regulations)</w:t>
            </w:r>
          </w:p>
        </w:tc>
        <w:tc>
          <w:tcPr/>
          <w:p>
            <w:pPr>
              <w:pStyle w:val="Compact"/>
              <w:jc w:val="left"/>
            </w:pPr>
            <w:r>
              <w:t xml:space="preserve">6</w:t>
            </w:r>
          </w:p>
        </w:tc>
        <w:tc>
          <w:tcPr/>
          <w:p>
            <w:pPr>
              <w:pStyle w:val="Compact"/>
              <w:jc w:val="left"/>
            </w:pPr>
            <w:r>
              <w:t xml:space="preserve">pcs</w:t>
            </w:r>
          </w:p>
        </w:tc>
        <w:tc>
          <w:tcPr/>
          <w:p>
            <w:pPr>
              <w:pStyle w:val="Compact"/>
              <w:jc w:val="left"/>
            </w:pPr>
            <w:r>
              <w:t xml:space="preserve">38.50</w:t>
            </w:r>
          </w:p>
        </w:tc>
        <w:tc>
          <w:tcPr/>
          <w:p>
            <w:pPr>
              <w:pStyle w:val="Compact"/>
              <w:jc w:val="left"/>
            </w:pPr>
            <w:r>
              <w:t xml:space="preserve">231.00</w:t>
            </w:r>
          </w:p>
        </w:tc>
      </w:tr>
      <w:tr>
        <w:tc>
          <w:tcPr/>
          <w:p>
            <w:pPr>
              <w:pStyle w:val="Compact"/>
              <w:jc w:val="left"/>
            </w:pPr>
            <w:r>
              <w:t xml:space="preserve">05</w:t>
            </w:r>
          </w:p>
        </w:tc>
        <w:tc>
          <w:tcPr/>
          <w:p>
            <w:pPr>
              <w:pStyle w:val="Compact"/>
              <w:jc w:val="left"/>
            </w:pPr>
            <w:r>
              <w:t xml:space="preserve">ECG Paper Rolls (12-lead, 210mm x 250m) – for cardiology screening in general practice</w:t>
            </w:r>
          </w:p>
        </w:tc>
        <w:tc>
          <w:tcPr/>
          <w:p>
            <w:pPr>
              <w:pStyle w:val="Compact"/>
              <w:jc w:val="left"/>
            </w:pPr>
            <w:r>
              <w:t xml:space="preserve">30</w:t>
            </w:r>
          </w:p>
        </w:tc>
        <w:tc>
          <w:tcPr/>
          <w:p>
            <w:pPr>
              <w:pStyle w:val="Compact"/>
              <w:jc w:val="left"/>
            </w:pPr>
            <w:r>
              <w:t xml:space="preserve">rolls</w:t>
            </w:r>
          </w:p>
        </w:tc>
        <w:tc>
          <w:tcPr/>
          <w:p>
            <w:pPr>
              <w:pStyle w:val="Compact"/>
              <w:jc w:val="left"/>
            </w:pPr>
            <w:r>
              <w:t xml:space="preserve">12.80</w:t>
            </w:r>
          </w:p>
        </w:tc>
        <w:tc>
          <w:tcPr/>
          <w:p>
            <w:pPr>
              <w:pStyle w:val="Compact"/>
              <w:jc w:val="left"/>
            </w:pPr>
            <w:r>
              <w:t xml:space="preserve">384.00</w:t>
            </w:r>
          </w:p>
        </w:tc>
      </w:tr>
      <w:tr>
        <w:tc>
          <w:tcPr/>
          <w:p>
            <w:pPr>
              <w:pStyle w:val="Compact"/>
              <w:jc w:val="left"/>
            </w:pPr>
            <w:r>
              <w:t xml:space="preserve">06</w:t>
            </w:r>
          </w:p>
        </w:tc>
        <w:tc>
          <w:tcPr/>
          <w:p>
            <w:pPr>
              <w:pStyle w:val="Compact"/>
              <w:jc w:val="left"/>
            </w:pPr>
            <w:r>
              <w:t xml:space="preserve">Sterile Gauze Pads (10x10cm, individually wrapped, 50-pack) – wound care supplies</w:t>
            </w:r>
          </w:p>
        </w:tc>
        <w:tc>
          <w:tcPr/>
          <w:p>
            <w:pPr>
              <w:pStyle w:val="Compact"/>
              <w:jc w:val="left"/>
            </w:pPr>
            <w:r>
              <w:t xml:space="preserve">150</w:t>
            </w:r>
          </w:p>
        </w:tc>
        <w:tc>
          <w:tcPr/>
          <w:p>
            <w:pPr>
              <w:pStyle w:val="Compact"/>
              <w:jc w:val="left"/>
            </w:pPr>
            <w:r>
              <w:t xml:space="preserve">packs</w:t>
            </w:r>
          </w:p>
        </w:tc>
        <w:tc>
          <w:tcPr/>
          <w:p>
            <w:pPr>
              <w:pStyle w:val="Compact"/>
              <w:jc w:val="left"/>
            </w:pPr>
            <w:r>
              <w:t xml:space="preserve">3.20</w:t>
            </w:r>
          </w:p>
        </w:tc>
        <w:tc>
          <w:tcPr/>
          <w:p>
            <w:pPr>
              <w:pStyle w:val="Compact"/>
              <w:jc w:val="left"/>
            </w:pPr>
            <w:r>
              <w:t xml:space="preserve">480.00</w:t>
            </w:r>
          </w:p>
        </w:tc>
      </w:tr>
      <w:tr>
        <w:tc>
          <w:tcPr/>
          <w:p>
            <w:pPr>
              <w:pStyle w:val="Compact"/>
              <w:jc w:val="left"/>
            </w:pPr>
            <w:r>
              <w:t xml:space="preserve">07</w:t>
            </w:r>
          </w:p>
        </w:tc>
        <w:tc>
          <w:tcPr/>
          <w:p>
            <w:pPr>
              <w:pStyle w:val="Compact"/>
              <w:jc w:val="left"/>
            </w:pPr>
            <w:r>
              <w:t xml:space="preserve">Portable Ultrasound Device (GE Vscan Air, CE-certified) – point-of-care imaging for Doctor General Practitioner</w:t>
            </w:r>
          </w:p>
        </w:tc>
        <w:tc>
          <w:tcPr/>
          <w:p>
            <w:pPr>
              <w:pStyle w:val="Compact"/>
              <w:jc w:val="left"/>
            </w:pPr>
            <w:r>
              <w:t xml:space="preserve">1</w:t>
            </w:r>
          </w:p>
        </w:tc>
        <w:tc>
          <w:tcPr/>
          <w:p>
            <w:pPr>
              <w:pStyle w:val="Compact"/>
              <w:jc w:val="left"/>
            </w:pPr>
            <w:r>
              <w:t xml:space="preserve">unit</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08</w:t>
            </w:r>
          </w:p>
        </w:tc>
        <w:tc>
          <w:tcPr/>
          <w:p>
            <w:pPr>
              <w:pStyle w:val="Compact"/>
              <w:jc w:val="left"/>
            </w:pPr>
            <w:r>
              <w:t xml:space="preserve">Medical Waste Disposal Bags (Yellow, 120L, EN 13795 compliant) – required by German medical waste regulations</w:t>
            </w:r>
          </w:p>
        </w:tc>
        <w:tc>
          <w:tcPr/>
          <w:p>
            <w:pPr>
              <w:pStyle w:val="Compact"/>
              <w:jc w:val="left"/>
            </w:pPr>
            <w:r>
              <w:t xml:space="preserve">100</w:t>
            </w:r>
          </w:p>
        </w:tc>
        <w:tc>
          <w:tcPr/>
          <w:p>
            <w:pPr>
              <w:pStyle w:val="Compact"/>
              <w:jc w:val="left"/>
            </w:pPr>
            <w:r>
              <w:t xml:space="preserve">pcs</w:t>
            </w:r>
          </w:p>
        </w:tc>
        <w:tc>
          <w:tcPr/>
          <w:p>
            <w:pPr>
              <w:pStyle w:val="Compact"/>
              <w:jc w:val="left"/>
            </w:pPr>
            <w:r>
              <w:t xml:space="preserve">2.10</w:t>
            </w:r>
          </w:p>
        </w:tc>
        <w:tc>
          <w:tcPr/>
          <w:p>
            <w:pPr>
              <w:pStyle w:val="Compact"/>
              <w:jc w:val="left"/>
            </w:pPr>
            <w:r>
              <w:t xml:space="preserve">210.00</w:t>
            </w:r>
          </w:p>
        </w:tc>
      </w:tr>
      <w:tr>
        <w:tc>
          <w:tcPr/>
          <w:p>
            <w:pPr>
              <w:pStyle w:val="Compact"/>
              <w:jc w:val="left"/>
            </w:pPr>
            <w:r>
              <w:t xml:space="preserve">09</w:t>
            </w:r>
          </w:p>
        </w:tc>
        <w:tc>
          <w:tcPr/>
          <w:p>
            <w:pPr>
              <w:pStyle w:val="Compact"/>
              <w:jc w:val="left"/>
            </w:pPr>
            <w:r>
              <w:t xml:space="preserve">Practice Management Software License (MEDATRES, 1-year subscription, 3 user seats) – for patient records in Germany Munich</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10</w:t>
            </w:r>
          </w:p>
        </w:tc>
        <w:tc>
          <w:tcPr/>
          <w:p>
            <w:pPr>
              <w:pStyle w:val="Compact"/>
              <w:jc w:val="left"/>
            </w:pPr>
            <w:r>
              <w:t xml:space="preserve">Antiseptic Solution (Chlorhexidine 2%, 1L bottles) – infection control per German hospital hygiene standards</w:t>
            </w:r>
          </w:p>
        </w:tc>
        <w:tc>
          <w:tcPr/>
          <w:p>
            <w:pPr>
              <w:pStyle w:val="Compact"/>
              <w:jc w:val="left"/>
            </w:pPr>
            <w:r>
              <w:t xml:space="preserve">40</w:t>
            </w:r>
          </w:p>
        </w:tc>
        <w:tc>
          <w:tcPr/>
          <w:p>
            <w:pPr>
              <w:pStyle w:val="Compact"/>
              <w:jc w:val="left"/>
            </w:pPr>
            <w:r>
              <w:t xml:space="preserve">bottles</w:t>
            </w:r>
          </w:p>
        </w:tc>
        <w:tc>
          <w:tcPr/>
          <w:p>
            <w:pPr>
              <w:pStyle w:val="Compact"/>
              <w:jc w:val="left"/>
            </w:pPr>
            <w:r>
              <w:t xml:space="preserve">8.90</w:t>
            </w:r>
          </w:p>
        </w:tc>
        <w:tc>
          <w:tcPr/>
          <w:p>
            <w:pPr>
              <w:pStyle w:val="Compact"/>
              <w:jc w:val="left"/>
            </w:pPr>
            <w:r>
              <w:t xml:space="preserve">356.00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€ 10,268.60</w:t>
            </w:r>
          </w:p>
        </w:tc>
      </w:tr>
      <w:tr>
        <w:tc>
          <w:tcPr/>
          <w:p>
            <w:pPr>
              <w:pStyle w:val="Compact"/>
              <w:jc w:val="left"/>
            </w:pPr>
            <w:r>
              <w:t xml:space="preserve">VAT (19% – German standard rate)</w:t>
            </w:r>
          </w:p>
        </w:tc>
        <w:tc>
          <w:tcPr/>
          <w:p>
            <w:pPr>
              <w:pStyle w:val="Compact"/>
              <w:jc w:val="right"/>
            </w:pPr>
            <w:r>
              <w:t xml:space="preserve">€ 1,951.03</w:t>
            </w:r>
          </w:p>
        </w:tc>
      </w:tr>
      <w:tr>
        <w:tc>
          <w:tcPr/>
          <w:p>
            <w:pPr>
              <w:pStyle w:val="Compact"/>
              <w:jc w:val="left"/>
            </w:pPr>
            <w:r>
              <w:t xml:space="preserve">Delivery &amp; Installation Fee (Munich area)</w:t>
            </w:r>
          </w:p>
        </w:tc>
        <w:tc>
          <w:tcPr/>
          <w:p>
            <w:pPr>
              <w:pStyle w:val="Compact"/>
              <w:jc w:val="right"/>
            </w:pPr>
            <w:r>
              <w:t xml:space="preserve">€ 120.00</w:t>
            </w:r>
          </w:p>
        </w:tc>
      </w:tr>
      <w:tr>
        <w:tc>
          <w:tcPr/>
          <w:p>
            <w:pPr>
              <w:pStyle w:val="Compact"/>
              <w:jc w:val="left"/>
            </w:pPr>
            <w:r>
              <w:t xml:space="preserve">Grand Total (EUR)</w:t>
            </w:r>
          </w:p>
        </w:tc>
        <w:tc>
          <w:tcPr/>
          <w:p>
            <w:pPr>
              <w:pStyle w:val="Compact"/>
              <w:jc w:val="right"/>
            </w:pPr>
            <w:r>
              <w:t xml:space="preserve">€ 12,339.63</w:t>
            </w:r>
          </w:p>
        </w:tc>
      </w:tr>
    </w:tbl>
    <w:bookmarkStart w:id="25" w:name="terms-conditions-notes"/>
    <w:p>
      <w:pPr>
        <w:pStyle w:val="Heading3"/>
      </w:pPr>
      <w:r>
        <w:t xml:space="preserve">Terms, Conditions &amp; Notes</w:t>
      </w:r>
    </w:p>
    <w:p>
      <w:pPr>
        <w:numPr>
          <w:ilvl w:val="0"/>
          <w:numId w:val="1001"/>
        </w:numPr>
        <w:pStyle w:val="Compact"/>
      </w:pPr>
      <w:r>
        <w:t xml:space="preserve">This Purchase Order is issued by the Doctor General Practitioner, Dr. med. Heinrich Vogel, operating his general medical practice in Germany Munich. All items must comply with the German Medical Devices Act (Medizinproduktegesetz – MPG) and applicable EU CE marking requirements.</w:t>
      </w:r>
    </w:p>
    <w:p>
      <w:pPr>
        <w:numPr>
          <w:ilvl w:val="0"/>
          <w:numId w:val="1001"/>
        </w:numPr>
        <w:pStyle w:val="Compact"/>
      </w:pPr>
      <w:r>
        <w:t xml:space="preserve">Delivery shall be made to the practice premises at Maximilianstraße 142, 80539 Munich, Germany. The supplier is responsible for all transportation costs within the Munich metropolitan area.</w:t>
      </w:r>
    </w:p>
    <w:p>
      <w:pPr>
        <w:numPr>
          <w:ilvl w:val="0"/>
          <w:numId w:val="1001"/>
        </w:numPr>
        <w:pStyle w:val="Compact"/>
      </w:pPr>
      <w:r>
        <w:t xml:space="preserve">All medical equipment must be accompanied by valid CE certificates, German-language user manuals, and calibration certificates where applicable, in accordance with regulations enforced in Germany Munich.</w:t>
      </w:r>
    </w:p>
    <w:p>
      <w:pPr>
        <w:numPr>
          <w:ilvl w:val="0"/>
          <w:numId w:val="1001"/>
        </w:numPr>
        <w:pStyle w:val="Compact"/>
      </w:pPr>
      <w:r>
        <w:t xml:space="preserve">Payment shall be made via SEPA bank transfer within 30 calendar days of receipt of a valid invoice, in accordance with standard German commercial practice (HGB § 362).</w:t>
      </w:r>
    </w:p>
    <w:p>
      <w:pPr>
        <w:numPr>
          <w:ilvl w:val="0"/>
          <w:numId w:val="1001"/>
        </w:numPr>
        <w:pStyle w:val="Compact"/>
      </w:pPr>
      <w:r>
        <w:t xml:space="preserve">The Doctor General Practitioner reserves the right to inspect all delivered goods upon arrival. Any items found to be defective, incomplete, or non-compliant with German medical standards shall be returned at the supplier's expense within 14 days of delivery.</w:t>
      </w:r>
    </w:p>
    <w:p>
      <w:pPr>
        <w:numPr>
          <w:ilvl w:val="0"/>
          <w:numId w:val="1001"/>
        </w:numPr>
        <w:pStyle w:val="Compact"/>
      </w:pPr>
      <w:r>
        <w:t xml:space="preserve">Warranty: All electronic medical devices carry a minimum 24-month manufacturer warranty. Consumable items must have a minimum shelf life of 18 months at the time of delivery.</w:t>
      </w:r>
    </w:p>
    <w:p>
      <w:pPr>
        <w:numPr>
          <w:ilvl w:val="0"/>
          <w:numId w:val="1001"/>
        </w:numPr>
        <w:pStyle w:val="Compact"/>
      </w:pPr>
      <w:r>
        <w:t xml:space="preserve">This Purchase Order is governed by the laws of the Federal Republic of Germany. Any disputes shall be subject to the exclusive jurisdiction of the competent courts in Munich, Bavaria.</w:t>
      </w:r>
    </w:p>
    <w:p>
      <w:pPr>
        <w:numPr>
          <w:ilvl w:val="0"/>
          <w:numId w:val="1001"/>
        </w:numPr>
        <w:pStyle w:val="Compact"/>
      </w:pPr>
      <w:r>
        <w:t xml:space="preserve">The supplier acknowledges that the items ordered are intended for use in a Doctor General Practitioner's primary care setting serving the general population of Germany Munich, and all products must meet the quality standards expected by the Kassenärztliche Vereinigung Bayerns (KVB).</w:t>
      </w:r>
    </w:p>
    <w:p>
      <w:pPr>
        <w:numPr>
          <w:ilvl w:val="0"/>
          <w:numId w:val="1001"/>
        </w:numPr>
        <w:pStyle w:val="Compact"/>
      </w:pPr>
      <w:r>
        <w:t xml:space="preserve">Environmental compliance: All packaging must be recyclable and in accordance with the German Packaging Act (Verpackungsgesetz – VerpackG). The supplier must register with the LUCID packaging register.</w:t>
      </w:r>
    </w:p>
    <w:p>
      <w:pPr>
        <w:numPr>
          <w:ilvl w:val="0"/>
          <w:numId w:val="1001"/>
        </w:numPr>
        <w:pStyle w:val="Compact"/>
      </w:pPr>
      <w:r>
        <w:t xml:space="preserve">This document constitutes a binding Purchase Order once signed by both parties. Amendments must be made in writing and signed by both the Doctor General Practitioner and the authorized representative of the supplier.</w:t>
      </w:r>
    </w:p>
    <w:bookmarkEnd w:id="25"/>
    <w:p>
      <w:pPr>
        <w:pStyle w:val="FirstParagraph"/>
      </w:pPr>
      <w:r>
        <w:rPr>
          <w:bCs/>
          <w:b/>
        </w:rPr>
        <w:t xml:space="preserve">For the Buyer (Doctor General Practitioner):</w:t>
      </w:r>
    </w:p>
    <w:p>
      <w:pPr>
        <w:pStyle w:val="BodyText"/>
      </w:pPr>
      <w:r>
        <w:t xml:space="preserve">Dr. med. Heinrich Vogel</w:t>
      </w:r>
      <w:r>
        <w:br/>
      </w:r>
      <w:r>
        <w:t xml:space="preserve">Doctor General Practitioner</w:t>
      </w:r>
      <w:r>
        <w:br/>
      </w:r>
      <w:r>
        <w:t xml:space="preserve">Praxis Dr. Vogel, Munich, Germany</w:t>
      </w:r>
      <w:r>
        <w:br/>
      </w:r>
      <w:r>
        <w:t xml:space="preserve">Date: _______________</w:t>
      </w:r>
    </w:p>
    <w:p>
      <w:pPr>
        <w:pStyle w:val="BodyText"/>
      </w:pPr>
      <w:r>
        <w:rPr>
          <w:bCs/>
          <w:b/>
        </w:rPr>
        <w:t xml:space="preserve">For the Supplier (MedSupply Bavaria GmbH):</w:t>
      </w:r>
    </w:p>
    <w:p>
      <w:pPr>
        <w:pStyle w:val="BodyText"/>
      </w:pPr>
      <w:r>
        <w:t xml:space="preserve">Authorized Representative</w:t>
      </w:r>
      <w:r>
        <w:br/>
      </w:r>
      <w:r>
        <w:t xml:space="preserve">MedSupply Bavaria GmbH</w:t>
      </w:r>
      <w:r>
        <w:br/>
      </w:r>
      <w:r>
        <w:t xml:space="preserve">Munich, Germany</w:t>
      </w:r>
      <w:r>
        <w:br/>
      </w:r>
      <w:r>
        <w:t xml:space="preserve">Date: _______________</w:t>
      </w:r>
    </w:p>
    <w:p>
      <w:pPr>
        <w:pStyle w:val="BodyText"/>
      </w:pPr>
      <w:r>
        <w:t xml:space="preserve">Purchase Order No. GM-2025-04871 | Doctor General Practitioner – Dr. med. Heinrich Vogel | Germany Munich</w:t>
      </w:r>
    </w:p>
    <w:p>
      <w:pPr>
        <w:pStyle w:val="BodyText"/>
      </w:pPr>
      <w:r>
        <w:t xml:space="preserve">This document is generated in accordance with German commercial procurement standards. All references to Germany Munich denote the jurisdictional and operational location of this Purchase Order.</w:t>
      </w:r>
    </w:p>
    <w:p>
      <w:pPr>
        <w:pStyle w:val="BodyText"/>
      </w:pPr>
      <w:r>
        <w:t xml:space="preserve">© 2025 Praxis Dr. Vogel – Hausarztpraxis, Munich.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Germany Munich</dc:title>
  <dc:creator/>
  <dc:language>en</dc:language>
  <cp:keywords/>
  <dcterms:created xsi:type="dcterms:W3CDTF">2026-10-10T09:00:12Z</dcterms:created>
  <dcterms:modified xsi:type="dcterms:W3CDTF">2026-10-10T09:00:12Z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