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Official Procurement Document — Doctor General Practitioner — Italy Milan</w:t>
      </w:r>
    </w:p>
    <w:p>
      <w:pPr>
        <w:pStyle w:val="BodyText"/>
      </w:pPr>
      <w:r>
        <w:t xml:space="preserve">PO No. IT-MIL-2025-04782</w:t>
      </w:r>
    </w:p>
    <w:bookmarkEnd w:id="20"/>
    <w:bookmarkStart w:id="21" w:name="buyer-receiving-party"/>
    <w:p>
      <w:pPr>
        <w:pStyle w:val="Heading3"/>
      </w:pPr>
      <w:r>
        <w:t xml:space="preserve">Buyer / Receiving Party</w:t>
      </w:r>
    </w:p>
    <w:p>
      <w:pPr>
        <w:pStyle w:val="FirstParagraph"/>
      </w:pPr>
      <w:r>
        <w:rPr>
          <w:bCs/>
          <w:b/>
        </w:rPr>
        <w:t xml:space="preserve">Dr. Alessandro Marchetti, M.D.</w:t>
      </w:r>
    </w:p>
    <w:p>
      <w:pPr>
        <w:pStyle w:val="BodyText"/>
      </w:pPr>
      <w:r>
        <w:t xml:space="preserve">Doctor General Practitioner</w:t>
      </w:r>
    </w:p>
    <w:p>
      <w:pPr>
        <w:pStyle w:val="BodyText"/>
      </w:pPr>
      <w:r>
        <w:t xml:space="preserve">Studio Medico Generale “San Siro”</w:t>
      </w:r>
    </w:p>
    <w:p>
      <w:pPr>
        <w:pStyle w:val="BodyText"/>
      </w:pPr>
      <w:r>
        <w:t xml:space="preserve">Via Paolo Sarpi, 142</w:t>
      </w:r>
    </w:p>
    <w:p>
      <w:pPr>
        <w:pStyle w:val="BodyText"/>
      </w:pPr>
      <w:r>
        <w:t xml:space="preserve">20154 Milan (MI), Italy</w:t>
      </w:r>
    </w:p>
    <w:p>
      <w:pPr>
        <w:pStyle w:val="BodyText"/>
      </w:pPr>
      <w:r>
        <w:t xml:space="preserve">VAT (P.IVA): IT02847160963</w:t>
      </w:r>
    </w:p>
    <w:p>
      <w:pPr>
        <w:pStyle w:val="BodyText"/>
      </w:pPr>
      <w:r>
        <w:t xml:space="preserve">Phone: +39 02 4215 8830</w:t>
      </w:r>
    </w:p>
    <w:p>
      <w:pPr>
        <w:pStyle w:val="BodyText"/>
      </w:pPr>
      <w:r>
        <w:t xml:space="preserve">Email: dr.marchetti@studiomedicosansiro.it</w:t>
      </w:r>
    </w:p>
    <w:bookmarkEnd w:id="21"/>
    <w:bookmarkStart w:id="22" w:name="supplier-vendor"/>
    <w:p>
      <w:pPr>
        <w:pStyle w:val="Heading3"/>
      </w:pPr>
      <w:r>
        <w:t xml:space="preserve">Supplier / Vendor</w:t>
      </w:r>
    </w:p>
    <w:p>
      <w:pPr>
        <w:pStyle w:val="FirstParagraph"/>
      </w:pPr>
      <w:r>
        <w:rPr>
          <w:bCs/>
          <w:b/>
        </w:rPr>
        <w:t xml:space="preserve">MedSupply Lombardia S.r.l.</w:t>
      </w:r>
    </w:p>
    <w:p>
      <w:pPr>
        <w:pStyle w:val="BodyText"/>
      </w:pPr>
      <w:r>
        <w:t xml:space="preserve">Via della Repubblica, 88</w:t>
      </w:r>
    </w:p>
    <w:p>
      <w:pPr>
        <w:pStyle w:val="BodyText"/>
      </w:pPr>
      <w:r>
        <w:t xml:space="preserve">20124 Milan (MI), Italy</w:t>
      </w:r>
    </w:p>
    <w:p>
      <w:pPr>
        <w:pStyle w:val="BodyText"/>
      </w:pPr>
      <w:r>
        <w:t xml:space="preserve">VAT (P.IVA): IT03129480961</w:t>
      </w:r>
    </w:p>
    <w:p>
      <w:pPr>
        <w:pStyle w:val="BodyText"/>
      </w:pPr>
      <w:r>
        <w:t xml:space="preserve">Phone: +39 02 5567 2210</w:t>
      </w:r>
    </w:p>
    <w:p>
      <w:pPr>
        <w:pStyle w:val="BodyText"/>
      </w:pPr>
      <w:r>
        <w:t xml:space="preserve">Email: ordini@medsupplylombardia.it</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Address:</w:t>
      </w:r>
      <w:r>
        <w:t xml:space="preserve"> </w:t>
      </w:r>
      <w:r>
        <w:t xml:space="preserve">Via Paolo Sarpi, 142, 20154 Milan (MI), Italy</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p>
      <w:pPr>
        <w:pStyle w:val="BodyText"/>
      </w:pPr>
      <w:r>
        <w:rPr>
          <w:bCs/>
          <w:b/>
        </w:rPr>
        <w:t xml:space="preserve">Incoterms:</w:t>
      </w:r>
      <w:r>
        <w:t xml:space="preserve"> </w:t>
      </w:r>
      <w:r>
        <w:t xml:space="preserve">DAP Milan (Delivered at Place)</w:t>
      </w:r>
    </w:p>
    <w:bookmarkEnd w:id="23"/>
    <w:bookmarkStart w:id="24" w:name="reference-compliance"/>
    <w:p>
      <w:pPr>
        <w:pStyle w:val="Heading3"/>
      </w:pPr>
      <w:r>
        <w:t xml:space="preserve">Reference &amp; Compliance</w:t>
      </w:r>
    </w:p>
    <w:p>
      <w:pPr>
        <w:pStyle w:val="FirstParagraph"/>
      </w:pPr>
      <w:r>
        <w:rPr>
          <w:bCs/>
          <w:b/>
        </w:rPr>
        <w:t xml:space="preserve">PO Reference:</w:t>
      </w:r>
      <w:r>
        <w:t xml:space="preserve"> </w:t>
      </w:r>
      <w:r>
        <w:t xml:space="preserve">IT-MIL-2025-04782</w:t>
      </w:r>
    </w:p>
    <w:p>
      <w:pPr>
        <w:pStyle w:val="BodyText"/>
      </w:pPr>
      <w:r>
        <w:rPr>
          <w:bCs/>
          <w:b/>
        </w:rPr>
        <w:t xml:space="preserve">Regulatory Framework:</w:t>
      </w:r>
      <w:r>
        <w:t xml:space="preserve"> </w:t>
      </w:r>
      <w:r>
        <w:t xml:space="preserve">Italian Legislative Decree 38/2016 (Public Contracts Code) &amp; EU Medical Device Regulation 2017/745</w:t>
      </w:r>
    </w:p>
    <w:p>
      <w:pPr>
        <w:pStyle w:val="BodyText"/>
      </w:pPr>
      <w:r>
        <w:rPr>
          <w:bCs/>
          <w:b/>
        </w:rPr>
        <w:t xml:space="preserve">Region:</w:t>
      </w:r>
      <w:r>
        <w:t xml:space="preserve"> </w:t>
      </w:r>
      <w:r>
        <w:t xml:space="preserve">Lombardia, Italy</w:t>
      </w:r>
    </w:p>
    <w:p>
      <w:pPr>
        <w:pStyle w:val="BodyText"/>
      </w:pPr>
      <w:r>
        <w:rPr>
          <w:bCs/>
          <w:b/>
        </w:rPr>
        <w:t xml:space="preserve">City of Operation:</w:t>
      </w:r>
      <w:r>
        <w:t xml:space="preserve"> </w:t>
      </w:r>
      <w:r>
        <w:t xml:space="preserve">Milan (Milano)</w:t>
      </w:r>
    </w:p>
    <w:p>
      <w:pPr>
        <w:pStyle w:val="BodyText"/>
      </w:pPr>
      <w:r>
        <w:rPr>
          <w:bCs/>
          <w:b/>
        </w:rPr>
        <w:t xml:space="preserve">Specialty:</w:t>
      </w:r>
      <w:r>
        <w:t xml:space="preserve"> </w:t>
      </w:r>
      <w:r>
        <w:t xml:space="preserve">General Practice / Family Medicine</w:t>
      </w:r>
    </w:p>
    <w:bookmarkEnd w:id="24"/>
    <w:bookmarkStart w:id="25" w:name="X769c8ef38816c920cb2c9136f21de120d82fec9"/>
    <w:p>
      <w:pPr>
        <w:pStyle w:val="Heading2"/>
      </w:pPr>
      <w:r>
        <w:t xml:space="preserve">Line Items — Medical Supplies &amp; Equipment for Doctor General Practitioner Practice in Italy Milan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Electronic Blood Pressure Monitor (Omron M7 Professional) — for routine cardiovascular screening in the Doctor General Practitioner consultation room</w:t>
            </w:r>
          </w:p>
        </w:tc>
        <w:tc>
          <w:tcPr/>
          <w:p>
            <w:pPr>
              <w:pStyle w:val="Compact"/>
              <w:jc w:val="left"/>
            </w:pPr>
            <w:r>
              <w:t xml:space="preserve">OMR-M7-PRO</w:t>
            </w:r>
          </w:p>
        </w:tc>
        <w:tc>
          <w:tcPr/>
          <w:p>
            <w:pPr>
              <w:pStyle w:val="Compact"/>
              <w:jc w:val="left"/>
            </w:pPr>
            <w:r>
              <w:t xml:space="preserve">2</w:t>
            </w:r>
          </w:p>
        </w:tc>
        <w:tc>
          <w:tcPr/>
          <w:p>
            <w:pPr>
              <w:pStyle w:val="Compact"/>
              <w:jc w:val="left"/>
            </w:pPr>
            <w:r>
              <w:t xml:space="preserve">189.00</w:t>
            </w:r>
          </w:p>
        </w:tc>
        <w:tc>
          <w:tcPr/>
          <w:p>
            <w:pPr>
              <w:pStyle w:val="Compact"/>
              <w:jc w:val="left"/>
            </w:pPr>
            <w:r>
              <w:t xml:space="preserve">378.00</w:t>
            </w:r>
          </w:p>
        </w:tc>
        <w:tc>
          <w:tcPr/>
          <w:p>
            <w:pPr>
              <w:pStyle w:val="Compact"/>
              <w:jc w:val="left"/>
            </w:pPr>
            <w:r>
              <w:t xml:space="preserve">CE Marked, Class IIa</w:t>
            </w:r>
          </w:p>
        </w:tc>
      </w:tr>
      <w:tr>
        <w:tc>
          <w:tcPr/>
          <w:p>
            <w:pPr>
              <w:pStyle w:val="Compact"/>
              <w:jc w:val="left"/>
            </w:pPr>
            <w:r>
              <w:t xml:space="preserve">2</w:t>
            </w:r>
          </w:p>
        </w:tc>
        <w:tc>
          <w:tcPr/>
          <w:p>
            <w:pPr>
              <w:pStyle w:val="Compact"/>
              <w:jc w:val="left"/>
            </w:pPr>
            <w:r>
              <w:t xml:space="preserve">Digital Infrared Thermometer (Braun ThermoScan 7) — essential for initial patient triage at the Milan clinic</w:t>
            </w:r>
          </w:p>
        </w:tc>
        <w:tc>
          <w:tcPr/>
          <w:p>
            <w:pPr>
              <w:pStyle w:val="Compact"/>
              <w:jc w:val="left"/>
            </w:pPr>
            <w:r>
              <w:t xml:space="preserve">BRN-TS7</w:t>
            </w:r>
          </w:p>
        </w:tc>
        <w:tc>
          <w:tcPr/>
          <w:p>
            <w:pPr>
              <w:pStyle w:val="Compact"/>
              <w:jc w:val="left"/>
            </w:pPr>
            <w:r>
              <w:t xml:space="preserve">5</w:t>
            </w:r>
          </w:p>
        </w:tc>
        <w:tc>
          <w:tcPr/>
          <w:p>
            <w:pPr>
              <w:pStyle w:val="Compact"/>
              <w:jc w:val="left"/>
            </w:pPr>
            <w:r>
              <w:t xml:space="preserve">42.50</w:t>
            </w:r>
          </w:p>
        </w:tc>
        <w:tc>
          <w:tcPr/>
          <w:p>
            <w:pPr>
              <w:pStyle w:val="Compact"/>
              <w:jc w:val="left"/>
            </w:pPr>
            <w:r>
              <w:t xml:space="preserve">212.50</w:t>
            </w:r>
          </w:p>
        </w:tc>
        <w:tc>
          <w:tcPr/>
          <w:p>
            <w:pPr>
              <w:pStyle w:val="Compact"/>
              <w:jc w:val="left"/>
            </w:pPr>
            <w:r>
              <w:t xml:space="preserve">CE Marked, Class IIa</w:t>
            </w:r>
          </w:p>
        </w:tc>
      </w:tr>
      <w:tr>
        <w:tc>
          <w:tcPr/>
          <w:p>
            <w:pPr>
              <w:pStyle w:val="Compact"/>
              <w:jc w:val="left"/>
            </w:pPr>
            <w:r>
              <w:t xml:space="preserve">3</w:t>
            </w:r>
          </w:p>
        </w:tc>
        <w:tc>
          <w:tcPr/>
          <w:p>
            <w:pPr>
              <w:pStyle w:val="Compact"/>
              <w:jc w:val="left"/>
            </w:pPr>
            <w:r>
              <w:t xml:space="preserve">Pulse Oximeter (Nonin 3250) — for respiratory assessment in general practice consultations</w:t>
            </w:r>
          </w:p>
        </w:tc>
        <w:tc>
          <w:tcPr/>
          <w:p>
            <w:pPr>
              <w:pStyle w:val="Compact"/>
              <w:jc w:val="left"/>
            </w:pPr>
            <w:r>
              <w:t xml:space="preserve">NON-3250</w:t>
            </w:r>
          </w:p>
        </w:tc>
        <w:tc>
          <w:tcPr/>
          <w:p>
            <w:pPr>
              <w:pStyle w:val="Compact"/>
              <w:jc w:val="left"/>
            </w:pPr>
            <w:r>
              <w:t xml:space="preserve">3</w:t>
            </w:r>
          </w:p>
        </w:tc>
        <w:tc>
          <w:tcPr/>
          <w:p>
            <w:pPr>
              <w:pStyle w:val="Compact"/>
              <w:jc w:val="left"/>
            </w:pPr>
            <w:r>
              <w:t xml:space="preserve">68.00</w:t>
            </w:r>
          </w:p>
        </w:tc>
        <w:tc>
          <w:tcPr/>
          <w:p>
            <w:pPr>
              <w:pStyle w:val="Compact"/>
              <w:jc w:val="left"/>
            </w:pPr>
            <w:r>
              <w:t xml:space="preserve">204.00</w:t>
            </w:r>
          </w:p>
        </w:tc>
        <w:tc>
          <w:tcPr/>
          <w:p>
            <w:pPr>
              <w:pStyle w:val="Compact"/>
              <w:jc w:val="left"/>
            </w:pPr>
            <w:r>
              <w:t xml:space="preserve">CE Marked, Class IIa</w:t>
            </w:r>
          </w:p>
        </w:tc>
      </w:tr>
      <w:tr>
        <w:tc>
          <w:tcPr/>
          <w:p>
            <w:pPr>
              <w:pStyle w:val="Compact"/>
              <w:jc w:val="left"/>
            </w:pPr>
            <w:r>
              <w:t xml:space="preserve">4</w:t>
            </w:r>
          </w:p>
        </w:tc>
        <w:tc>
          <w:tcPr/>
          <w:p>
            <w:pPr>
              <w:pStyle w:val="Compact"/>
              <w:jc w:val="left"/>
            </w:pPr>
            <w:r>
              <w:t xml:space="preserve">Stethoscope (Littmann Cardiology IV) — primary diagnostic instrument for the Doctor General Practitioner</w:t>
            </w:r>
          </w:p>
        </w:tc>
        <w:tc>
          <w:tcPr/>
          <w:p>
            <w:pPr>
              <w:pStyle w:val="Compact"/>
              <w:jc w:val="left"/>
            </w:pPr>
            <w:r>
              <w:t xml:space="preserve">LIT-CARD4</w:t>
            </w:r>
          </w:p>
        </w:tc>
        <w:tc>
          <w:tcPr/>
          <w:p>
            <w:pPr>
              <w:pStyle w:val="Compact"/>
              <w:jc w:val="left"/>
            </w:pPr>
            <w:r>
              <w:t xml:space="preserve">2</w:t>
            </w:r>
          </w:p>
        </w:tc>
        <w:tc>
          <w:tcPr/>
          <w:p>
            <w:pPr>
              <w:pStyle w:val="Compact"/>
              <w:jc w:val="left"/>
            </w:pPr>
            <w:r>
              <w:t xml:space="preserve">125.00</w:t>
            </w:r>
          </w:p>
        </w:tc>
        <w:tc>
          <w:tcPr/>
          <w:p>
            <w:pPr>
              <w:pStyle w:val="Compact"/>
              <w:jc w:val="left"/>
            </w:pPr>
            <w:r>
              <w:t xml:space="preserve">250.00</w:t>
            </w:r>
          </w:p>
        </w:tc>
        <w:tc>
          <w:tcPr/>
          <w:p>
            <w:pPr>
              <w:pStyle w:val="Compact"/>
              <w:jc w:val="left"/>
            </w:pPr>
            <w:r>
              <w:t xml:space="preserve">CE Marked, Class I</w:t>
            </w:r>
          </w:p>
        </w:tc>
      </w:tr>
      <w:tr>
        <w:tc>
          <w:tcPr/>
          <w:p>
            <w:pPr>
              <w:pStyle w:val="Compact"/>
              <w:jc w:val="left"/>
            </w:pPr>
            <w:r>
              <w:t xml:space="preserve">5</w:t>
            </w:r>
          </w:p>
        </w:tc>
        <w:tc>
          <w:tcPr/>
          <w:p>
            <w:pPr>
              <w:pStyle w:val="Compact"/>
              <w:jc w:val="left"/>
            </w:pPr>
            <w:r>
              <w:t xml:space="preserve">Examination Table with Adjustable Backrest — for patient consultations at the Milan practice</w:t>
            </w:r>
          </w:p>
        </w:tc>
        <w:tc>
          <w:tcPr/>
          <w:p>
            <w:pPr>
              <w:pStyle w:val="Compact"/>
              <w:jc w:val="left"/>
            </w:pPr>
            <w:r>
              <w:t xml:space="preserve">EXAM-TBL-ADJ</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Includes paper roll holder</w:t>
            </w:r>
          </w:p>
        </w:tc>
      </w:tr>
      <w:tr>
        <w:tc>
          <w:tcPr/>
          <w:p>
            <w:pPr>
              <w:pStyle w:val="Compact"/>
              <w:jc w:val="left"/>
            </w:pPr>
            <w:r>
              <w:t xml:space="preserve">6</w:t>
            </w:r>
          </w:p>
        </w:tc>
        <w:tc>
          <w:tcPr/>
          <w:p>
            <w:pPr>
              <w:pStyle w:val="Compact"/>
              <w:jc w:val="left"/>
            </w:pPr>
            <w:r>
              <w:t xml:space="preserve">Disposable Nitrile Examination Gloves (Box of 100, Size M) — monthly supply for the Doctor General Practitioner clinic</w:t>
            </w:r>
          </w:p>
        </w:tc>
        <w:tc>
          <w:tcPr/>
          <w:p>
            <w:pPr>
              <w:pStyle w:val="Compact"/>
              <w:jc w:val="left"/>
            </w:pPr>
            <w:r>
              <w:t xml:space="preserve">GLV-NIT-M-100</w:t>
            </w:r>
          </w:p>
        </w:tc>
        <w:tc>
          <w:tcPr/>
          <w:p>
            <w:pPr>
              <w:pStyle w:val="Compact"/>
              <w:jc w:val="left"/>
            </w:pPr>
            <w:r>
              <w:t xml:space="preserve">24</w:t>
            </w:r>
          </w:p>
        </w:tc>
        <w:tc>
          <w:tcPr/>
          <w:p>
            <w:pPr>
              <w:pStyle w:val="Compact"/>
              <w:jc w:val="left"/>
            </w:pPr>
            <w:r>
              <w:t xml:space="preserve">12.80</w:t>
            </w:r>
          </w:p>
        </w:tc>
        <w:tc>
          <w:tcPr/>
          <w:p>
            <w:pPr>
              <w:pStyle w:val="Compact"/>
              <w:jc w:val="left"/>
            </w:pPr>
            <w:r>
              <w:t xml:space="preserve">307.20</w:t>
            </w:r>
          </w:p>
        </w:tc>
        <w:tc>
          <w:tcPr/>
          <w:p>
            <w:pPr>
              <w:pStyle w:val="Compact"/>
              <w:jc w:val="left"/>
            </w:pPr>
            <w:r>
              <w:t xml:space="preserve">EN 455:2020 compliant</w:t>
            </w:r>
          </w:p>
        </w:tc>
      </w:tr>
      <w:tr>
        <w:tc>
          <w:tcPr/>
          <w:p>
            <w:pPr>
              <w:pStyle w:val="Compact"/>
              <w:jc w:val="left"/>
            </w:pPr>
            <w:r>
              <w:t xml:space="preserve">7</w:t>
            </w:r>
          </w:p>
        </w:tc>
        <w:tc>
          <w:tcPr/>
          <w:p>
            <w:pPr>
              <w:pStyle w:val="Compact"/>
              <w:jc w:val="left"/>
            </w:pPr>
            <w:r>
              <w:t xml:space="preserve">Surgical Face Masks (Type IIR, Box of 50) — for infection control in the Milan medical office</w:t>
            </w:r>
          </w:p>
        </w:tc>
        <w:tc>
          <w:tcPr/>
          <w:p>
            <w:pPr>
              <w:pStyle w:val="Compact"/>
              <w:jc w:val="left"/>
            </w:pPr>
            <w:r>
              <w:t xml:space="preserve">MSK-IIR-50</w:t>
            </w:r>
          </w:p>
        </w:tc>
        <w:tc>
          <w:tcPr/>
          <w:p>
            <w:pPr>
              <w:pStyle w:val="Compact"/>
              <w:jc w:val="left"/>
            </w:pPr>
            <w:r>
              <w:t xml:space="preserve">30</w:t>
            </w:r>
          </w:p>
        </w:tc>
        <w:tc>
          <w:tcPr/>
          <w:p>
            <w:pPr>
              <w:pStyle w:val="Compact"/>
              <w:jc w:val="left"/>
            </w:pPr>
            <w:r>
              <w:t xml:space="preserve">8.50</w:t>
            </w:r>
          </w:p>
        </w:tc>
        <w:tc>
          <w:tcPr/>
          <w:p>
            <w:pPr>
              <w:pStyle w:val="Compact"/>
              <w:jc w:val="left"/>
            </w:pPr>
            <w:r>
              <w:t xml:space="preserve">255.00</w:t>
            </w:r>
          </w:p>
        </w:tc>
        <w:tc>
          <w:tcPr/>
          <w:p>
            <w:pPr>
              <w:pStyle w:val="Compact"/>
              <w:jc w:val="left"/>
            </w:pPr>
            <w:r>
              <w:t xml:space="preserve">EN 14683:2019 certified</w:t>
            </w:r>
          </w:p>
        </w:tc>
      </w:tr>
      <w:tr>
        <w:tc>
          <w:tcPr/>
          <w:p>
            <w:pPr>
              <w:pStyle w:val="Compact"/>
              <w:jc w:val="left"/>
            </w:pPr>
            <w:r>
              <w:t xml:space="preserve">8</w:t>
            </w:r>
          </w:p>
        </w:tc>
        <w:tc>
          <w:tcPr/>
          <w:p>
            <w:pPr>
              <w:pStyle w:val="Compact"/>
              <w:jc w:val="left"/>
            </w:pPr>
            <w:r>
              <w:t xml:space="preserve">Alcohol-Based Hand Sanitizer (500ml, 70% Ethanol) — for patient and staff hygiene at the practice</w:t>
            </w:r>
          </w:p>
        </w:tc>
        <w:tc>
          <w:tcPr/>
          <w:p>
            <w:pPr>
              <w:pStyle w:val="Compact"/>
              <w:jc w:val="left"/>
            </w:pPr>
            <w:r>
              <w:t xml:space="preserve">SAN-ETH-500</w:t>
            </w:r>
          </w:p>
        </w:tc>
        <w:tc>
          <w:tcPr/>
          <w:p>
            <w:pPr>
              <w:pStyle w:val="Compact"/>
              <w:jc w:val="left"/>
            </w:pPr>
            <w:r>
              <w:t xml:space="preserve">20</w:t>
            </w:r>
          </w:p>
        </w:tc>
        <w:tc>
          <w:tcPr/>
          <w:p>
            <w:pPr>
              <w:pStyle w:val="Compact"/>
              <w:jc w:val="left"/>
            </w:pPr>
            <w:r>
              <w:t xml:space="preserve">6.90</w:t>
            </w:r>
          </w:p>
        </w:tc>
        <w:tc>
          <w:tcPr/>
          <w:p>
            <w:pPr>
              <w:pStyle w:val="Compact"/>
              <w:jc w:val="left"/>
            </w:pPr>
            <w:r>
              <w:t xml:space="preserve">138.00</w:t>
            </w:r>
          </w:p>
        </w:tc>
        <w:tc>
          <w:tcPr/>
          <w:p>
            <w:pPr>
              <w:pStyle w:val="Compact"/>
              <w:jc w:val="left"/>
            </w:pPr>
            <w:r>
              <w:t xml:space="preserve">EN 1500 compliant</w:t>
            </w:r>
          </w:p>
        </w:tc>
      </w:tr>
      <w:tr>
        <w:tc>
          <w:tcPr/>
          <w:p>
            <w:pPr>
              <w:pStyle w:val="Compact"/>
              <w:jc w:val="left"/>
            </w:pPr>
            <w:r>
              <w:t xml:space="preserve">9</w:t>
            </w:r>
          </w:p>
        </w:tc>
        <w:tc>
          <w:tcPr/>
          <w:p>
            <w:pPr>
              <w:pStyle w:val="Compact"/>
              <w:jc w:val="left"/>
            </w:pPr>
            <w:r>
              <w:t xml:space="preserve">Electronic Patient Record Software License (1-year, single Doctor General Practitioner user) — compliant with Italian DPCM 2022 digital health regulations</w:t>
            </w:r>
          </w:p>
        </w:tc>
        <w:tc>
          <w:tcPr/>
          <w:p>
            <w:pPr>
              <w:pStyle w:val="Compact"/>
              <w:jc w:val="left"/>
            </w:pPr>
            <w:r>
              <w:t xml:space="preserve">SW-EPR-1YR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GDPR &amp; Italian D.Lgs. 196/2003 compliant</w:t>
            </w:r>
          </w:p>
        </w:tc>
      </w:tr>
      <w:tr>
        <w:tc>
          <w:tcPr/>
          <w:p>
            <w:pPr>
              <w:pStyle w:val="Compact"/>
              <w:jc w:val="left"/>
            </w:pPr>
            <w:r>
              <w:t xml:space="preserve">10</w:t>
            </w:r>
          </w:p>
        </w:tc>
        <w:tc>
          <w:tcPr/>
          <w:p>
            <w:pPr>
              <w:pStyle w:val="Compact"/>
              <w:jc w:val="left"/>
            </w:pPr>
            <w:r>
              <w:t xml:space="preserve">Portable ECG Machine (12-lead, 3-channel) — for cardiac screening in the Doctor General Practitioner office in Milan</w:t>
            </w:r>
          </w:p>
        </w:tc>
        <w:tc>
          <w:tcPr/>
          <w:p>
            <w:pPr>
              <w:pStyle w:val="Compact"/>
              <w:jc w:val="left"/>
            </w:pPr>
            <w:r>
              <w:t xml:space="preserve">ECG-12L-3CH</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c>
          <w:tcPr/>
          <w:p>
            <w:pPr>
              <w:pStyle w:val="Compact"/>
              <w:jc w:val="left"/>
            </w:pPr>
            <w:r>
              <w:t xml:space="preserve">CE Marked, Class IIb</w:t>
            </w:r>
          </w:p>
        </w:tc>
      </w:tr>
      <w:tr>
        <w:tc>
          <w:tcPr/>
          <w:p>
            <w:pPr>
              <w:pStyle w:val="Compact"/>
              <w:jc w:val="left"/>
            </w:pPr>
            <w:r>
              <w:t xml:space="preserve">11</w:t>
            </w:r>
          </w:p>
        </w:tc>
        <w:tc>
          <w:tcPr/>
          <w:p>
            <w:pPr>
              <w:pStyle w:val="Compact"/>
              <w:jc w:val="left"/>
            </w:pPr>
            <w:r>
              <w:t xml:space="preserve">Sharps Disposal Container (5L, puncture-resistant) — for safe waste management per Italian D.Lgs. 152/2006</w:t>
            </w:r>
          </w:p>
        </w:tc>
        <w:tc>
          <w:tcPr/>
          <w:p>
            <w:pPr>
              <w:pStyle w:val="Compact"/>
              <w:jc w:val="left"/>
            </w:pPr>
            <w:r>
              <w:t xml:space="preserve">SHR-5L-PR</w:t>
            </w:r>
          </w:p>
        </w:tc>
        <w:tc>
          <w:tcPr/>
          <w:p>
            <w:pPr>
              <w:pStyle w:val="Compact"/>
              <w:jc w:val="left"/>
            </w:pPr>
            <w:r>
              <w:t xml:space="preserve">6</w:t>
            </w:r>
          </w:p>
        </w:tc>
        <w:tc>
          <w:tcPr/>
          <w:p>
            <w:pPr>
              <w:pStyle w:val="Compact"/>
              <w:jc w:val="left"/>
            </w:pPr>
            <w:r>
              <w:t xml:space="preserve">34.00</w:t>
            </w:r>
          </w:p>
        </w:tc>
        <w:tc>
          <w:tcPr/>
          <w:p>
            <w:pPr>
              <w:pStyle w:val="Compact"/>
              <w:jc w:val="left"/>
            </w:pPr>
            <w:r>
              <w:t xml:space="preserve">204.00</w:t>
            </w:r>
          </w:p>
        </w:tc>
        <w:tc>
          <w:tcPr/>
          <w:p>
            <w:pPr>
              <w:pStyle w:val="Compact"/>
              <w:jc w:val="left"/>
            </w:pPr>
            <w:r>
              <w:t xml:space="preserve">EN 841 compliant</w:t>
            </w:r>
          </w:p>
        </w:tc>
      </w:tr>
      <w:tr>
        <w:tc>
          <w:tcPr/>
          <w:p>
            <w:pPr>
              <w:pStyle w:val="Compact"/>
              <w:jc w:val="left"/>
            </w:pPr>
            <w:r>
              <w:t xml:space="preserve">12</w:t>
            </w:r>
          </w:p>
        </w:tc>
        <w:tc>
          <w:tcPr/>
          <w:p>
            <w:pPr>
              <w:pStyle w:val="Compact"/>
              <w:jc w:val="left"/>
            </w:pPr>
            <w:r>
              <w:t xml:space="preserve">Medical Waste Bags (Yellow, 60L, 10-pack) — for infectious waste collection at the Milan clinic</w:t>
            </w:r>
          </w:p>
        </w:tc>
        <w:tc>
          <w:tcPr/>
          <w:p>
            <w:pPr>
              <w:pStyle w:val="Compact"/>
              <w:jc w:val="left"/>
            </w:pPr>
            <w:r>
              <w:t xml:space="preserve">WST-YEL-60L</w:t>
            </w:r>
          </w:p>
        </w:tc>
        <w:tc>
          <w:tcPr/>
          <w:p>
            <w:pPr>
              <w:pStyle w:val="Compact"/>
              <w:jc w:val="left"/>
            </w:pPr>
            <w:r>
              <w:t xml:space="preserve">10</w:t>
            </w:r>
          </w:p>
        </w:tc>
        <w:tc>
          <w:tcPr/>
          <w:p>
            <w:pPr>
              <w:pStyle w:val="Compact"/>
              <w:jc w:val="left"/>
            </w:pPr>
            <w:r>
              <w:t xml:space="preserve">22.00</w:t>
            </w:r>
          </w:p>
        </w:tc>
        <w:tc>
          <w:tcPr/>
          <w:p>
            <w:pPr>
              <w:pStyle w:val="Compact"/>
              <w:jc w:val="left"/>
            </w:pPr>
            <w:r>
              <w:t xml:space="preserve">220.00</w:t>
            </w:r>
          </w:p>
        </w:tc>
        <w:tc>
          <w:tcPr/>
          <w:p>
            <w:pPr>
              <w:pStyle w:val="Compact"/>
              <w:jc w:val="left"/>
            </w:pPr>
            <w:r>
              <w:t xml:space="preserve">EN 13795 compliant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€ 7,598.70</w:t>
            </w:r>
          </w:p>
        </w:tc>
      </w:tr>
      <w:tr>
        <w:tc>
          <w:tcPr/>
          <w:p>
            <w:pPr>
              <w:pStyle w:val="Compact"/>
              <w:jc w:val="left"/>
            </w:pPr>
            <w:r>
              <w:t xml:space="preserve">VAT (22% — Italian standard rate)</w:t>
            </w:r>
          </w:p>
        </w:tc>
        <w:tc>
          <w:tcPr/>
          <w:p>
            <w:pPr>
              <w:pStyle w:val="Compact"/>
              <w:jc w:val="right"/>
            </w:pPr>
            <w:r>
              <w:t xml:space="preserve">€ 1,671.71</w:t>
            </w:r>
          </w:p>
        </w:tc>
      </w:tr>
      <w:tr>
        <w:tc>
          <w:tcPr/>
          <w:p>
            <w:pPr>
              <w:pStyle w:val="Compact"/>
              <w:jc w:val="left"/>
            </w:pPr>
            <w:r>
              <w:t xml:space="preserve">Delivery &amp; Installation (within Milan city limits)</w:t>
            </w:r>
          </w:p>
        </w:tc>
        <w:tc>
          <w:tcPr/>
          <w:p>
            <w:pPr>
              <w:pStyle w:val="Compact"/>
              <w:jc w:val="right"/>
            </w:pPr>
            <w:r>
              <w:t xml:space="preserve">€ 150.00</w:t>
            </w:r>
          </w:p>
        </w:tc>
      </w:tr>
      <w:tr>
        <w:tc>
          <w:tcPr/>
          <w:p>
            <w:pPr>
              <w:pStyle w:val="Compact"/>
              <w:jc w:val="left"/>
            </w:pPr>
            <w:r>
              <w:t xml:space="preserve">Grand Total (EUR)</w:t>
            </w:r>
          </w:p>
        </w:tc>
        <w:tc>
          <w:tcPr/>
          <w:p>
            <w:pPr>
              <w:pStyle w:val="Compact"/>
              <w:jc w:val="right"/>
            </w:pPr>
            <w:r>
              <w:t xml:space="preserve">€ 9,420.41</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Dr. Alessandro Marchetti, a licensed</w:t>
      </w:r>
      <w:r>
        <w:t xml:space="preserve"> </w:t>
      </w:r>
      <w:r>
        <w:t xml:space="preserve">Doctor General Practitioner</w:t>
      </w:r>
      <w:r>
        <w:t xml:space="preserve"> </w:t>
      </w:r>
      <w:r>
        <w:t xml:space="preserve">operating a private medical practice in</w:t>
      </w:r>
      <w:r>
        <w:t xml:space="preserve"> </w:t>
      </w:r>
      <w:r>
        <w:t xml:space="preserve">Italy Milan</w:t>
      </w:r>
      <w:r>
        <w:t xml:space="preserve">, and constitutes a binding procurement request for the goods and services listed above.</w:t>
      </w:r>
    </w:p>
    <w:p>
      <w:pPr>
        <w:numPr>
          <w:ilvl w:val="0"/>
          <w:numId w:val="1001"/>
        </w:numPr>
        <w:pStyle w:val="Compact"/>
      </w:pPr>
      <w:r>
        <w:t xml:space="preserve">All medical devices and equipment supplied under this</w:t>
      </w:r>
      <w:r>
        <w:t xml:space="preserve"> </w:t>
      </w:r>
      <w:r>
        <w:t xml:space="preserve">Purchase Order</w:t>
      </w:r>
      <w:r>
        <w:t xml:space="preserve"> </w:t>
      </w:r>
      <w:r>
        <w:t xml:space="preserve">must comply with the European Union Medical Device Regulation (EU) 2017/745 and must bear the CE conformity mark prior to delivery at the</w:t>
      </w:r>
      <w:r>
        <w:t xml:space="preserve"> </w:t>
      </w:r>
      <w:r>
        <w:t xml:space="preserve">Doctor General Practitioner</w:t>
      </w:r>
      <w:r>
        <w:t xml:space="preserve"> </w:t>
      </w:r>
      <w:r>
        <w:t xml:space="preserve">clinic in Milan.</w:t>
      </w:r>
    </w:p>
    <w:p>
      <w:pPr>
        <w:numPr>
          <w:ilvl w:val="0"/>
          <w:numId w:val="1001"/>
        </w:numPr>
        <w:pStyle w:val="Compact"/>
      </w:pPr>
      <w:r>
        <w:t xml:space="preserve">Delivery shall be made to the address specified above in</w:t>
      </w:r>
      <w:r>
        <w:t xml:space="preserve"> </w:t>
      </w:r>
      <w:r>
        <w:t xml:space="preserve">Italy Milan</w:t>
      </w:r>
      <w:r>
        <w:t xml:space="preserve"> </w:t>
      </w:r>
      <w:r>
        <w:t xml:space="preserve">(Via Paolo Sarpi, 142, 20154 Milano) no later than 29 June 2025. The supplier is responsible for all transportation costs within the city of Milan and the surrounding metropolitan area (Città Metropolitana di Milano).</w:t>
      </w:r>
    </w:p>
    <w:p>
      <w:pPr>
        <w:numPr>
          <w:ilvl w:val="0"/>
          <w:numId w:val="1001"/>
        </w:numPr>
        <w:pStyle w:val="Compact"/>
      </w:pPr>
      <w:r>
        <w:t xml:space="preserve">Payment shall be executed via bank transfer (bonifico bancario) to the supplier's designated Italian bank account within thirty (30) calendar days of receipt of a valid electronic invoice (fattura elettronica) issued in accordance with the Italian Agenzia delle Entrate electronic invoicing system (SdI).</w:t>
      </w:r>
    </w:p>
    <w:p>
      <w:pPr>
        <w:numPr>
          <w:ilvl w:val="0"/>
          <w:numId w:val="1001"/>
        </w:numPr>
        <w:pStyle w:val="Compact"/>
      </w:pPr>
      <w:r>
        <w:t xml:space="preserve">The</w:t>
      </w:r>
      <w:r>
        <w:t xml:space="preserve"> </w:t>
      </w:r>
      <w:r>
        <w:t xml:space="preserve">Doctor General Practitioner</w:t>
      </w:r>
      <w:r>
        <w:t xml:space="preserve"> </w:t>
      </w:r>
      <w:r>
        <w:t xml:space="preserve">reserves the right to inspect all delivered goods upon arrival at the Milan clinic. Any items found to be defective, damaged, or non-conforming to the specifications in this</w:t>
      </w:r>
      <w:r>
        <w:t xml:space="preserve"> </w:t>
      </w:r>
      <w:r>
        <w:t xml:space="preserve">Purchase Order</w:t>
      </w:r>
      <w:r>
        <w:t xml:space="preserve"> </w:t>
      </w:r>
      <w:r>
        <w:t xml:space="preserve">must be replaced or refunded within ten (10) business days at the supplier's sole expense.</w:t>
      </w:r>
    </w:p>
    <w:p>
      <w:pPr>
        <w:numPr>
          <w:ilvl w:val="0"/>
          <w:numId w:val="1001"/>
        </w:numPr>
        <w:pStyle w:val="Compact"/>
      </w:pPr>
      <w:r>
        <w:t xml:space="preserve">All personal data processed in connection with this</w:t>
      </w:r>
      <w:r>
        <w:t xml:space="preserve"> </w:t>
      </w:r>
      <w:r>
        <w:t xml:space="preserve">Purchase Order</w:t>
      </w:r>
      <w:r>
        <w:t xml:space="preserve"> </w:t>
      </w:r>
      <w:r>
        <w:t xml:space="preserve">shall be handled in strict compliance with the General Data Protection Regulation (EU) 2016/679 and the Italian Data Protection Code (D.Lgs. 196/2003 as amended by D.Lgs. 101/2018).</w:t>
      </w:r>
    </w:p>
    <w:p>
      <w:pPr>
        <w:numPr>
          <w:ilvl w:val="0"/>
          <w:numId w:val="1001"/>
        </w:numPr>
        <w:pStyle w:val="Compact"/>
      </w:pPr>
      <w:r>
        <w:t xml:space="preserve">This</w:t>
      </w:r>
      <w:r>
        <w:t xml:space="preserve"> </w:t>
      </w:r>
      <w:r>
        <w:t xml:space="preserve">Purchase Order</w:t>
      </w:r>
      <w:r>
        <w:t xml:space="preserve"> </w:t>
      </w:r>
      <w:r>
        <w:t xml:space="preserve">is governed by the laws of the Italian Republic. Any disputes arising from or in connection with this document shall be subject to the exclusive jurisdiction of the competent courts of Milan, Italy.</w:t>
      </w:r>
    </w:p>
    <w:p>
      <w:pPr>
        <w:numPr>
          <w:ilvl w:val="0"/>
          <w:numId w:val="1001"/>
        </w:numPr>
        <w:pStyle w:val="Compact"/>
      </w:pPr>
      <w:r>
        <w:t xml:space="preserve">The supplier warrants that all goods are new, unused, and free from liens or encumbrances. The</w:t>
      </w:r>
      <w:r>
        <w:t xml:space="preserve"> </w:t>
      </w:r>
      <w:r>
        <w:t xml:space="preserve">Doctor General Practitioner</w:t>
      </w:r>
      <w:r>
        <w:t xml:space="preserve"> </w:t>
      </w:r>
      <w:r>
        <w:t xml:space="preserve">in</w:t>
      </w:r>
      <w:r>
        <w:t xml:space="preserve"> </w:t>
      </w:r>
      <w:r>
        <w:t xml:space="preserve">Italy Milan</w:t>
      </w:r>
      <w:r>
        <w:t xml:space="preserve"> </w:t>
      </w:r>
      <w:r>
        <w:t xml:space="preserve">shall be entitled to a minimum two-year warranty on all electronic and mechanical medical devices.</w:t>
      </w:r>
    </w:p>
    <w:p>
      <w:pPr>
        <w:numPr>
          <w:ilvl w:val="0"/>
          <w:numId w:val="1001"/>
        </w:numPr>
        <w:pStyle w:val="Compact"/>
      </w:pPr>
      <w:r>
        <w:t xml:space="preserve">Any modifications to this</w:t>
      </w:r>
      <w:r>
        <w:t xml:space="preserve"> </w:t>
      </w:r>
      <w:r>
        <w:t xml:space="preserve">Purchase Order</w:t>
      </w:r>
      <w:r>
        <w:t xml:space="preserve"> </w:t>
      </w:r>
      <w:r>
        <w:t xml:space="preserve">must be agreed upon in writing by both parties. Verbal agreements or informal communications shall not alter the terms set forth herein.</w:t>
      </w:r>
    </w:p>
    <w:p>
      <w:pPr>
        <w:numPr>
          <w:ilvl w:val="0"/>
          <w:numId w:val="1001"/>
        </w:numPr>
        <w:pStyle w:val="Compact"/>
      </w:pPr>
      <w:r>
        <w:t xml:space="preserve">This</w:t>
      </w:r>
      <w:r>
        <w:t xml:space="preserve"> </w:t>
      </w:r>
      <w:r>
        <w:t xml:space="preserve">Purchase Order</w:t>
      </w:r>
      <w:r>
        <w:t xml:space="preserve"> </w:t>
      </w:r>
      <w:r>
        <w:t xml:space="preserve">becomes effective upon signature by both the</w:t>
      </w:r>
      <w:r>
        <w:t xml:space="preserve"> </w:t>
      </w:r>
      <w:r>
        <w:t xml:space="preserve">Doctor General Practitioner</w:t>
      </w:r>
      <w:r>
        <w:t xml:space="preserve"> </w:t>
      </w:r>
      <w:r>
        <w:t xml:space="preserve">(buyer) and the authorized representative of the supplier, and remains valid for a period of ninety (90) days from the date of issue.</w:t>
      </w:r>
    </w:p>
    <w:bookmarkEnd w:id="26"/>
    <w:bookmarkStart w:id="27" w:name="authorization-signatures"/>
    <w:p>
      <w:pPr>
        <w:pStyle w:val="Heading2"/>
      </w:pPr>
      <w:r>
        <w:t xml:space="preserve">Authorization &amp; Signatures</w:t>
      </w:r>
    </w:p>
    <w:p>
      <w:pPr>
        <w:pStyle w:val="FirstParagraph"/>
      </w:pPr>
      <w:r>
        <w:rPr>
          <w:bCs/>
          <w:b/>
        </w:rPr>
        <w:t xml:space="preserve">Buyer</w:t>
      </w:r>
    </w:p>
    <w:p>
      <w:pPr>
        <w:pStyle w:val="BodyText"/>
      </w:pPr>
      <w:r>
        <w:t xml:space="preserve">Dr. Alessandro Marchetti, M.D.</w:t>
      </w:r>
    </w:p>
    <w:p>
      <w:pPr>
        <w:pStyle w:val="BodyText"/>
      </w:pPr>
      <w:r>
        <w:t xml:space="preserve">Doctor General Practitioner</w:t>
      </w:r>
    </w:p>
    <w:p>
      <w:pPr>
        <w:pStyle w:val="BodyText"/>
      </w:pPr>
      <w:r>
        <w:t xml:space="preserve">Studio Medico Generale “San Siro”</w:t>
      </w:r>
    </w:p>
    <w:p>
      <w:pPr>
        <w:pStyle w:val="BodyText"/>
      </w:pPr>
      <w:r>
        <w:t xml:space="preserve">Milan (MI), Italy</w:t>
      </w:r>
    </w:p>
    <w:p>
      <w:pPr>
        <w:pStyle w:val="BodyText"/>
      </w:pPr>
      <w:r>
        <w:t xml:space="preserve">Date: _______________</w:t>
      </w:r>
    </w:p>
    <w:p>
      <w:pPr>
        <w:pStyle w:val="BodyText"/>
      </w:pPr>
      <w:r>
        <w:rPr>
          <w:bCs/>
          <w:b/>
        </w:rPr>
        <w:t xml:space="preserve">Supplier / Vendor</w:t>
      </w:r>
    </w:p>
    <w:p>
      <w:pPr>
        <w:pStyle w:val="BodyText"/>
      </w:pPr>
      <w:r>
        <w:t xml:space="preserve">MedSupply Lombardia S.r.l.</w:t>
      </w:r>
    </w:p>
    <w:p>
      <w:pPr>
        <w:pStyle w:val="BodyText"/>
      </w:pPr>
      <w:r>
        <w:t xml:space="preserve">Authorized Representative</w:t>
      </w:r>
    </w:p>
    <w:p>
      <w:pPr>
        <w:pStyle w:val="BodyText"/>
      </w:pPr>
      <w:r>
        <w:t xml:space="preserve">Milan (MI), Italy</w:t>
      </w:r>
    </w:p>
    <w:p>
      <w:pPr>
        <w:pStyle w:val="BodyText"/>
      </w:pPr>
      <w:r>
        <w:t xml:space="preserve">Date: _______________</w:t>
      </w:r>
    </w:p>
    <w:p>
      <w:pPr>
        <w:pStyle w:val="BodyText"/>
      </w:pPr>
      <w:r>
        <w:rPr>
          <w:bCs/>
          <w:b/>
        </w:rPr>
        <w:t xml:space="preserve">Purchase Order No. IT-MIL-2025-04782</w:t>
      </w:r>
      <w:r>
        <w:t xml:space="preserve"> </w:t>
      </w:r>
      <w:r>
        <w:t xml:space="preserve">— Issued for the Doctor General Practitioner practice located in Italy Milan.</w:t>
      </w:r>
    </w:p>
    <w:p>
      <w:pPr>
        <w:pStyle w:val="BodyText"/>
      </w:pPr>
      <w:r>
        <w:t xml:space="preserve">This document is the property of Studio Medico Generale “San Siro”, Milan, Italy. Unauthorized reproduction or distribution is prohibited.</w:t>
      </w:r>
    </w:p>
    <w:p>
      <w:pPr>
        <w:pStyle w:val="BodyText"/>
      </w:pPr>
      <w:r>
        <w:t xml:space="preserve">Document generated in compliance with Italian commercial law and EU procurement standards.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Italy Milan</dc:title>
  <dc:creator/>
  <dc:language>en</dc:language>
  <cp:keywords/>
  <dcterms:created xsi:type="dcterms:W3CDTF">2026-10-10T06:23:01Z</dcterms:created>
  <dcterms:modified xsi:type="dcterms:W3CDTF">2026-10-10T06:23:01Z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