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Doctor General Practitioner Medical Supply &amp; Equipment Procurement</w:t>
      </w:r>
    </w:p>
    <w:p>
      <w:pPr>
        <w:pStyle w:val="BodyText"/>
      </w:pPr>
      <w:r>
        <w:t xml:space="preserve">Kazakhstan Almaty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PO-KZ-ALM-2025-04871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Buyer (Purchasing Entity):</w:t>
            </w:r>
          </w:p>
        </w:tc>
        <w:tc>
          <w:tcPr/>
          <w:p>
            <w:pPr>
              <w:pStyle w:val="Compact"/>
              <w:jc w:val="left"/>
            </w:pPr>
            <w:r>
              <w:t xml:space="preserve">Almaty City General Practitioner Clinic, LLP "MedAlmaty GP"</w:t>
            </w:r>
          </w:p>
        </w:tc>
        <w:tc>
          <w:tcPr/>
          <w:p>
            <w:pPr>
              <w:pStyle w:val="Compact"/>
              <w:jc w:val="left"/>
            </w:pPr>
            <w:r>
              <w:t xml:space="preserve">Buyer Address:</w:t>
            </w:r>
          </w:p>
        </w:tc>
        <w:tc>
          <w:tcPr/>
          <w:p>
            <w:pPr>
              <w:pStyle w:val="Compact"/>
              <w:jc w:val="left"/>
            </w:pPr>
            <w:r>
              <w:t xml:space="preserve">42 Abay Avenue, Almaty, 050040, Republic of Kazakhstan</w:t>
            </w:r>
          </w:p>
        </w:tc>
      </w:tr>
      <w:tr>
        <w:tc>
          <w:tcPr/>
          <w:p>
            <w:pPr>
              <w:pStyle w:val="Compact"/>
              <w:jc w:val="left"/>
            </w:pPr>
            <w:r>
              <w:t xml:space="preserve">Buyer Contact:</w:t>
            </w:r>
          </w:p>
        </w:tc>
        <w:tc>
          <w:tcPr/>
          <w:p>
            <w:pPr>
              <w:pStyle w:val="Compact"/>
              <w:jc w:val="left"/>
            </w:pPr>
            <w:r>
              <w:t xml:space="preserve">Dr. Aigerim Nurlanova, Chief Medical Officer</w:t>
            </w:r>
          </w:p>
        </w:tc>
        <w:tc>
          <w:tcPr/>
          <w:p>
            <w:pPr>
              <w:pStyle w:val="Compact"/>
              <w:jc w:val="left"/>
            </w:pPr>
            <w:r>
              <w:t xml:space="preserve">Buyer Phone / Email:</w:t>
            </w:r>
          </w:p>
        </w:tc>
        <w:tc>
          <w:tcPr/>
          <w:p>
            <w:pPr>
              <w:pStyle w:val="Compact"/>
              <w:jc w:val="left"/>
            </w:pPr>
            <w:r>
              <w:t xml:space="preserve">+7 (727) 312-45-67 / procurement@medalmaty.kz</w:t>
            </w:r>
          </w:p>
        </w:tc>
      </w:tr>
      <w:tr>
        <w:tc>
          <w:tcPr/>
          <w:p>
            <w:pPr>
              <w:pStyle w:val="Compact"/>
              <w:jc w:val="left"/>
            </w:pPr>
            <w:r>
              <w:t xml:space="preserve">Seller (Supplier):</w:t>
            </w:r>
          </w:p>
        </w:tc>
        <w:tc>
          <w:tcPr/>
          <w:p>
            <w:pPr>
              <w:pStyle w:val="Compact"/>
              <w:jc w:val="left"/>
            </w:pPr>
            <w:r>
              <w:t xml:space="preserve">LLP "MedEquip Central Asia"</w:t>
            </w:r>
          </w:p>
        </w:tc>
        <w:tc>
          <w:tcPr/>
          <w:p>
            <w:pPr>
              <w:pStyle w:val="Compact"/>
              <w:jc w:val="left"/>
            </w:pPr>
            <w:r>
              <w:t xml:space="preserve">Seller Address:</w:t>
            </w:r>
          </w:p>
        </w:tc>
        <w:tc>
          <w:tcPr/>
          <w:p>
            <w:pPr>
              <w:pStyle w:val="Compact"/>
              <w:jc w:val="left"/>
            </w:pPr>
            <w:r>
              <w:t xml:space="preserve">18 Dostyk Avenue, Almaty, 050000, Republic of Kazakhstan</w:t>
            </w:r>
          </w:p>
        </w:tc>
      </w:tr>
      <w:tr>
        <w:tc>
          <w:tcPr/>
          <w:p>
            <w:pPr>
              <w:pStyle w:val="Compact"/>
              <w:jc w:val="left"/>
            </w:pPr>
            <w:r>
              <w:t xml:space="preserve">Seller Contact:</w:t>
            </w:r>
          </w:p>
        </w:tc>
        <w:tc>
          <w:tcPr/>
          <w:p>
            <w:pPr>
              <w:pStyle w:val="Compact"/>
              <w:jc w:val="left"/>
            </w:pPr>
            <w:r>
              <w:t xml:space="preserve">Mr. Tolkyn Bekzhanov, Sales Director</w:t>
            </w:r>
          </w:p>
        </w:tc>
        <w:tc>
          <w:tcPr/>
          <w:p>
            <w:pPr>
              <w:pStyle w:val="Compact"/>
              <w:jc w:val="left"/>
            </w:pPr>
            <w:r>
              <w:t xml:space="preserve">Seller Phone / Email:</w:t>
            </w:r>
          </w:p>
        </w:tc>
        <w:tc>
          <w:tcPr/>
          <w:p>
            <w:pPr>
              <w:pStyle w:val="Compact"/>
              <w:jc w:val="left"/>
            </w:pPr>
            <w:r>
              <w:t xml:space="preserve">+7 (727) 245-89-01 / sales@medequip-ca.kz</w:t>
            </w:r>
          </w:p>
        </w:tc>
      </w:tr>
      <w:tr>
        <w:tc>
          <w:tcPr/>
          <w:p>
            <w:pPr>
              <w:pStyle w:val="Compact"/>
              <w:jc w:val="left"/>
            </w:pPr>
            <w:r>
              <w:t xml:space="preserve">Delivery Location:</w:t>
            </w:r>
          </w:p>
        </w:tc>
        <w:tc>
          <w:tcPr>
            <w:gridSpan w:val="3"/>
          </w:tcPr>
          <w:p>
            <w:pPr>
              <w:pStyle w:val="Compact"/>
              <w:jc w:val="left"/>
            </w:pPr>
            <w:r>
              <w:t xml:space="preserve">Almaty City General Practitioner Clinic, 42 Abay Avenue, Almaty, 050040, Kazakhstan</w:t>
            </w:r>
          </w:p>
        </w:tc>
      </w:tr>
      <w:tr>
        <w:tc>
          <w:tcPr/>
          <w:p>
            <w:pPr>
              <w:pStyle w:val="Compact"/>
              <w:jc w:val="left"/>
            </w:pPr>
            <w:r>
              <w:t xml:space="preserve">Delivery Deadline: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50% advance, 50% upon delivery and acceptance</w:t>
            </w:r>
          </w:p>
        </w:tc>
      </w:tr>
      <w:tr>
        <w:tc>
          <w:tcPr/>
          <w:p>
            <w:pPr>
              <w:pStyle w:val="Compact"/>
              <w:jc w:val="left"/>
            </w:pPr>
            <w:r>
              <w:t xml:space="preserve">Currency:</w:t>
            </w:r>
          </w:p>
        </w:tc>
        <w:tc>
          <w:tcPr>
            <w:gridSpan w:val="3"/>
          </w:tcPr>
          <w:p>
            <w:pPr>
              <w:pStyle w:val="Compact"/>
              <w:jc w:val="left"/>
            </w:pPr>
            <w:r>
              <w:t xml:space="preserve">Kazakhstani Tenge (KZT) – National Bank of Kazakhstan</w:t>
            </w:r>
          </w:p>
        </w:tc>
      </w:tr>
    </w:tbl>
    <w:p>
      <w:pPr>
        <w:pStyle w:val="BodyText"/>
      </w:pPr>
      <w:r>
        <w:t xml:space="preserve">1. Purpose and Scope of This Purchase Order</w:t>
      </w:r>
    </w:p>
    <w:p>
      <w:pPr>
        <w:pStyle w:val="BodyText"/>
      </w:pPr>
      <w:r>
        <w:t xml:space="preserve">This Purchase Order is issued by LLP "MedAlmaty GP," a registered medical facility in Kazakhstan Almaty, to procure essential medical equipment, diagnostic instruments, and consumable supplies required for the operation of a Doctor General Practitioner outpatient clinic. The Doctor General Practitioner at this facility provides comprehensive primary healthcare services to residents of the Almaty metropolitan area, including preventive screenings, chronic disease management, acute illness treatment, and referral coordination. This Purchase Order ensures that the Doctor General Practitioner has access to up-to-date, certified medical tools and materials in full compliance with the regulatory standards set forth by the Ministry of Healthcare of the Republic of Kazakhstan.</w:t>
      </w:r>
    </w:p>
    <w:p>
      <w:pPr>
        <w:pStyle w:val="BodyText"/>
      </w:pPr>
      <w:r>
        <w:t xml:space="preserve">2.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Electronic Stethoscope (3M Littmann Core Classic IV) – for Doctor General Practitioner auscultation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CE certified; warranty 2 years</w:t>
            </w:r>
          </w:p>
        </w:tc>
      </w:tr>
      <w:tr>
        <w:tc>
          <w:tcPr/>
          <w:p>
            <w:pPr>
              <w:pStyle w:val="Compact"/>
              <w:jc w:val="left"/>
            </w:pPr>
            <w:r>
              <w:t xml:space="preserve">2</w:t>
            </w:r>
          </w:p>
        </w:tc>
        <w:tc>
          <w:tcPr/>
          <w:p>
            <w:pPr>
              <w:pStyle w:val="Compact"/>
              <w:jc w:val="left"/>
            </w:pPr>
            <w:r>
              <w:t xml:space="preserve">Automatic Digital Blood Pressure Monitor (Omron M7) – for Doctor General Practitioner consultations</w:t>
            </w:r>
          </w:p>
        </w:tc>
        <w:tc>
          <w:tcPr/>
          <w:p>
            <w:pPr>
              <w:pStyle w:val="Compact"/>
              <w:jc w:val="left"/>
            </w:pPr>
            <w:r>
              <w:t xml:space="preserve">15</w:t>
            </w:r>
          </w:p>
        </w:tc>
        <w:tc>
          <w:tcPr/>
          <w:p>
            <w:pPr>
              <w:pStyle w:val="Compact"/>
              <w:jc w:val="left"/>
            </w:pPr>
            <w:r>
              <w:t xml:space="preserve">98,500</w:t>
            </w:r>
          </w:p>
        </w:tc>
        <w:tc>
          <w:tcPr/>
          <w:p>
            <w:pPr>
              <w:pStyle w:val="Compact"/>
              <w:jc w:val="left"/>
            </w:pPr>
            <w:r>
              <w:t xml:space="preserve">1,477,500</w:t>
            </w:r>
          </w:p>
        </w:tc>
        <w:tc>
          <w:tcPr/>
          <w:p>
            <w:pPr>
              <w:pStyle w:val="Compact"/>
              <w:jc w:val="left"/>
            </w:pPr>
            <w:r>
              <w:t xml:space="preserve">Includes adult &amp; pediatric cuffs</w:t>
            </w:r>
          </w:p>
        </w:tc>
      </w:tr>
      <w:tr>
        <w:tc>
          <w:tcPr/>
          <w:p>
            <w:pPr>
              <w:pStyle w:val="Compact"/>
              <w:jc w:val="left"/>
            </w:pPr>
            <w:r>
              <w:t xml:space="preserve">3</w:t>
            </w:r>
          </w:p>
        </w:tc>
        <w:tc>
          <w:tcPr/>
          <w:p>
            <w:pPr>
              <w:pStyle w:val="Compact"/>
              <w:jc w:val="left"/>
            </w:pPr>
            <w:r>
              <w:t xml:space="preserve">Portable Pulse Oximeter (Fingertip, SpO2/PR) – for Doctor General Practitioner vitals monitoring</w:t>
            </w:r>
          </w:p>
        </w:tc>
        <w:tc>
          <w:tcPr/>
          <w:p>
            <w:pPr>
              <w:pStyle w:val="Compact"/>
              <w:jc w:val="left"/>
            </w:pPr>
            <w:r>
              <w:t xml:space="preserve">20</w:t>
            </w:r>
          </w:p>
        </w:tc>
        <w:tc>
          <w:tcPr/>
          <w:p>
            <w:pPr>
              <w:pStyle w:val="Compact"/>
              <w:jc w:val="left"/>
            </w:pPr>
            <w:r>
              <w:t xml:space="preserve">32,000</w:t>
            </w:r>
          </w:p>
        </w:tc>
        <w:tc>
          <w:tcPr/>
          <w:p>
            <w:pPr>
              <w:pStyle w:val="Compact"/>
              <w:jc w:val="left"/>
            </w:pPr>
            <w:r>
              <w:t xml:space="preserve">640,000</w:t>
            </w:r>
          </w:p>
        </w:tc>
        <w:tc>
          <w:tcPr/>
          <w:p>
            <w:pPr>
              <w:pStyle w:val="Compact"/>
              <w:jc w:val="left"/>
            </w:pPr>
            <w:r>
              <w:t xml:space="preserve">Class IIa medical device</w:t>
            </w:r>
          </w:p>
        </w:tc>
      </w:tr>
      <w:tr>
        <w:tc>
          <w:tcPr/>
          <w:p>
            <w:pPr>
              <w:pStyle w:val="Compact"/>
              <w:jc w:val="left"/>
            </w:pPr>
            <w:r>
              <w:t xml:space="preserve">4</w:t>
            </w:r>
          </w:p>
        </w:tc>
        <w:tc>
          <w:tcPr/>
          <w:p>
            <w:pPr>
              <w:pStyle w:val="Compact"/>
              <w:jc w:val="left"/>
            </w:pPr>
            <w:r>
              <w:t xml:space="preserve">Digital Thermometer (Infrared Forehead, ±0.2°C accuracy) – for Doctor General Practitioner triage</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c>
          <w:tcPr/>
          <w:p>
            <w:pPr>
              <w:pStyle w:val="Compact"/>
              <w:jc w:val="left"/>
            </w:pPr>
            <w:r>
              <w:t xml:space="preserve">Auto-shutoff; rechargeable</w:t>
            </w:r>
          </w:p>
        </w:tc>
      </w:tr>
      <w:tr>
        <w:tc>
          <w:tcPr/>
          <w:p>
            <w:pPr>
              <w:pStyle w:val="Compact"/>
              <w:jc w:val="left"/>
            </w:pPr>
            <w:r>
              <w:t xml:space="preserve">5</w:t>
            </w:r>
          </w:p>
        </w:tc>
        <w:tc>
          <w:tcPr/>
          <w:p>
            <w:pPr>
              <w:pStyle w:val="Compact"/>
              <w:jc w:val="left"/>
            </w:pPr>
            <w:r>
              <w:t xml:space="preserve">12-Lead Portable ECG Machine (CardioChek Pro) – for Doctor General Practitioner cardiac screening</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Includes printer &amp; electrodes</w:t>
            </w:r>
          </w:p>
        </w:tc>
      </w:tr>
      <w:tr>
        <w:tc>
          <w:tcPr/>
          <w:p>
            <w:pPr>
              <w:pStyle w:val="Compact"/>
              <w:jc w:val="left"/>
            </w:pPr>
            <w:r>
              <w:t xml:space="preserve">6</w:t>
            </w:r>
          </w:p>
        </w:tc>
        <w:tc>
          <w:tcPr/>
          <w:p>
            <w:pPr>
              <w:pStyle w:val="Compact"/>
              <w:jc w:val="left"/>
            </w:pPr>
            <w:r>
              <w:t xml:space="preserve">Handheld Doppler Ultrasound (Fetal &amp; Vascular) – for Doctor General Practitioner diagnostics</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c>
          <w:tcPr/>
          <w:p>
            <w:pPr>
              <w:pStyle w:val="Compact"/>
              <w:jc w:val="left"/>
            </w:pPr>
            <w:r>
              <w:t xml:space="preserve">2 MHz / 7.5 MHz dual probe</w:t>
            </w:r>
          </w:p>
        </w:tc>
      </w:tr>
      <w:tr>
        <w:tc>
          <w:tcPr/>
          <w:p>
            <w:pPr>
              <w:pStyle w:val="Compact"/>
              <w:jc w:val="left"/>
            </w:pPr>
            <w:r>
              <w:t xml:space="preserve">7</w:t>
            </w:r>
          </w:p>
        </w:tc>
        <w:tc>
          <w:tcPr/>
          <w:p>
            <w:pPr>
              <w:pStyle w:val="Compact"/>
              <w:jc w:val="left"/>
            </w:pPr>
            <w:r>
              <w:t xml:space="preserve">Examination Table with Adjustable Backrest (Stainless Steel) – for Doctor General Practitioner consultations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Hydraulic lift; 150 kg capacity</w:t>
            </w:r>
          </w:p>
        </w:tc>
      </w:tr>
      <w:tr>
        <w:tc>
          <w:tcPr/>
          <w:p>
            <w:pPr>
              <w:pStyle w:val="Compact"/>
              <w:jc w:val="left"/>
            </w:pPr>
            <w:r>
              <w:t xml:space="preserve">8</w:t>
            </w:r>
          </w:p>
        </w:tc>
        <w:tc>
          <w:tcPr/>
          <w:p>
            <w:pPr>
              <w:pStyle w:val="Compact"/>
              <w:jc w:val="left"/>
            </w:pPr>
            <w:r>
              <w:t xml:space="preserve">Medical Consumables Kit (Gloves, Masks, Syringes, Gauze, Antiseptic) – monthly supply for Doctor General Practitioner</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Delivered monthly; KZT pricing</w:t>
            </w:r>
          </w:p>
        </w:tc>
      </w:tr>
      <w:tr>
        <w:tc>
          <w:tcPr/>
          <w:p>
            <w:pPr>
              <w:pStyle w:val="Compact"/>
              <w:jc w:val="left"/>
            </w:pPr>
            <w:r>
              <w:t xml:space="preserve">9</w:t>
            </w:r>
          </w:p>
        </w:tc>
        <w:tc>
          <w:tcPr/>
          <w:p>
            <w:pPr>
              <w:pStyle w:val="Compact"/>
              <w:jc w:val="left"/>
            </w:pPr>
            <w:r>
              <w:t xml:space="preserve">Electronic Medical Records Software License (Kazakhstan-compliant, 10 user seats) – for Doctor General Practitioner documentation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5-year license; local data hosting in Almaty</w:t>
            </w:r>
          </w:p>
        </w:tc>
      </w:tr>
      <w:tr>
        <w:tc>
          <w:tcPr/>
          <w:p>
            <w:pPr>
              <w:pStyle w:val="Compact"/>
              <w:jc w:val="left"/>
            </w:pPr>
            <w:r>
              <w:t xml:space="preserve">10</w:t>
            </w:r>
          </w:p>
        </w:tc>
        <w:tc>
          <w:tcPr/>
          <w:p>
            <w:pPr>
              <w:pStyle w:val="Compact"/>
              <w:jc w:val="left"/>
            </w:pPr>
            <w:r>
              <w:t xml:space="preserve">Installation, Calibration &amp; Staff Training Service – for Doctor General Practitioner equipment onboarding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On-site in Almaty; 3-day program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19,020,000 KZT</w:t>
            </w:r>
          </w:p>
        </w:tc>
      </w:tr>
      <w:tr>
        <w:tc>
          <w:tcPr/>
          <w:p>
            <w:pPr>
              <w:pStyle w:val="Compact"/>
              <w:jc w:val="left"/>
            </w:pPr>
            <w:r>
              <w:t xml:space="preserve">VAT (12% – Kazakhstan standard rate):</w:t>
            </w:r>
          </w:p>
        </w:tc>
        <w:tc>
          <w:tcPr/>
          <w:p>
            <w:pPr>
              <w:pStyle w:val="Compact"/>
              <w:jc w:val="right"/>
            </w:pPr>
            <w:r>
              <w:t xml:space="preserve">2,282,400 KZT</w:t>
            </w:r>
          </w:p>
        </w:tc>
      </w:tr>
      <w:tr>
        <w:tc>
          <w:tcPr/>
          <w:p>
            <w:pPr>
              <w:pStyle w:val="Compact"/>
              <w:jc w:val="left"/>
            </w:pPr>
            <w:r>
              <w:t xml:space="preserve">Delivery &amp; Handling (within Almaty city limits):</w:t>
            </w:r>
          </w:p>
        </w:tc>
        <w:tc>
          <w:tcPr/>
          <w:p>
            <w:pPr>
              <w:pStyle w:val="Compact"/>
              <w:jc w:val="right"/>
            </w:pPr>
            <w:r>
              <w:t xml:space="preserve">120,000 KZT</w:t>
            </w:r>
          </w:p>
        </w:tc>
      </w:tr>
      <w:tr>
        <w:tc>
          <w:tcPr/>
          <w:p>
            <w:pPr>
              <w:pStyle w:val="Compact"/>
              <w:jc w:val="left"/>
            </w:pPr>
            <w:r>
              <w:t xml:space="preserve">GRAND TOTAL:</w:t>
            </w:r>
          </w:p>
        </w:tc>
        <w:tc>
          <w:tcPr/>
          <w:p>
            <w:pPr>
              <w:pStyle w:val="Compact"/>
              <w:jc w:val="right"/>
            </w:pPr>
            <w:r>
              <w:t xml:space="preserve">21,422,400 KZT</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the applicable regulations of the Ministry of Healthcare of Kazakhstan. Any disputes arising from this Purchase Order shall be resolved through the Almaty City Arbitration Court.</w:t>
      </w:r>
    </w:p>
    <w:p>
      <w:pPr>
        <w:numPr>
          <w:ilvl w:val="0"/>
          <w:numId w:val="1001"/>
        </w:numPr>
        <w:pStyle w:val="Compact"/>
      </w:pPr>
      <w:r>
        <w:rPr>
          <w:bCs/>
          <w:b/>
        </w:rPr>
        <w:t xml:space="preserve">Regulatory Compliance:</w:t>
      </w:r>
      <w:r>
        <w:t xml:space="preserve"> </w:t>
      </w:r>
      <w:r>
        <w:t xml:space="preserve">All medical devices and equipment listed in this Purchase Order must hold valid registration certificates from the Committee for Medical and Pharmaceutical Activities under the Ministry of Healthcare of Kazakhstan. The Doctor General Practitioner at the purchasing facility is responsible for verifying that all items meet the national medical device classification standards before clinical use.</w:t>
      </w:r>
    </w:p>
    <w:p>
      <w:pPr>
        <w:numPr>
          <w:ilvl w:val="0"/>
          <w:numId w:val="1001"/>
        </w:numPr>
        <w:pStyle w:val="Compact"/>
      </w:pPr>
      <w:r>
        <w:rPr>
          <w:bCs/>
          <w:b/>
        </w:rPr>
        <w:t xml:space="preserve">Delivery:</w:t>
      </w:r>
      <w:r>
        <w:t xml:space="preserve"> </w:t>
      </w:r>
      <w:r>
        <w:t xml:space="preserve">The Seller shall deliver all items to the specified address in Kazakhstan Almaty no later than 30 June 2025. Delivery shall be made during business hours (09:00–18:00, Monday through Friday, Kazakhstan time, UTC+5). The Seller bears all risk of loss until the items are received and signed for by the Buyer's authorized representative at the Almaty facility.</w:t>
      </w:r>
    </w:p>
    <w:p>
      <w:pPr>
        <w:numPr>
          <w:ilvl w:val="0"/>
          <w:numId w:val="1001"/>
        </w:numPr>
        <w:pStyle w:val="Compact"/>
      </w:pPr>
      <w:r>
        <w:rPr>
          <w:bCs/>
          <w:b/>
        </w:rPr>
        <w:t xml:space="preserve">Payment:</w:t>
      </w:r>
      <w:r>
        <w:t xml:space="preserve"> </w:t>
      </w:r>
      <w:r>
        <w:t xml:space="preserve">A 50% advance payment (10,711,200 KZT) shall be transferred via bank wire to the Seller's account within 5 business days of mutual signature of this Purchase Order. The remaining 50% (10,711,200 KZT) shall be paid within 10 business days following successful delivery, installation, and written acceptance by the Doctor General Practitioner and the Chief Medical Officer of the clinic.</w:t>
      </w:r>
    </w:p>
    <w:p>
      <w:pPr>
        <w:numPr>
          <w:ilvl w:val="0"/>
          <w:numId w:val="1001"/>
        </w:numPr>
        <w:pStyle w:val="Compact"/>
      </w:pPr>
      <w:r>
        <w:rPr>
          <w:bCs/>
          <w:b/>
        </w:rPr>
        <w:t xml:space="preserve">Warranty:</w:t>
      </w:r>
      <w:r>
        <w:t xml:space="preserve"> </w:t>
      </w:r>
      <w:r>
        <w:t xml:space="preserve">All equipment carries a minimum 24-month manufacturer warranty from the date of acceptance. The Seller shall provide on-site repair or replacement within 72 hours for any defective item delivered to the Doctor General Practitioner's practice in Kazakhstan Almaty.</w:t>
      </w:r>
    </w:p>
    <w:p>
      <w:pPr>
        <w:numPr>
          <w:ilvl w:val="0"/>
          <w:numId w:val="1001"/>
        </w:numPr>
        <w:pStyle w:val="Compact"/>
      </w:pPr>
      <w:r>
        <w:rPr>
          <w:bCs/>
          <w:b/>
        </w:rPr>
        <w:t xml:space="preserve">Confidentiality:</w:t>
      </w:r>
      <w:r>
        <w:t xml:space="preserve"> </w:t>
      </w:r>
      <w:r>
        <w:t xml:space="preserve">Both parties agree to maintain strict confidentiality regarding patient data, pricing structures, and operational details of the Doctor General Practitioner clinic in accordance with Kazakhstan's Law on Personal Data and the Law on Medical Activity.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public health emergencies affecting the Almaty region.</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regarding the Doctor General Practitioner's procurement needs shall not constitute a binding amendment.</w:t>
      </w:r>
    </w:p>
    <w:p>
      <w:pPr>
        <w:pStyle w:val="FirstParagraph"/>
      </w:pPr>
      <w:r>
        <w:t xml:space="preserve">4. Acceptance and Signatures</w:t>
      </w:r>
    </w:p>
    <w:p>
      <w:pPr>
        <w:pStyle w:val="BodyText"/>
      </w:pPr>
      <w:r>
        <w:t xml:space="preserve">By signing below, both parties acknowledge that this Purchase Order constitutes a binding agreement for the procurement of medical supplies and equipment for the Doctor General Practitioner clinic located in Kazakhstan Almaty. The Buyer confirms that the items listed are necessary for the continued delivery of primary healthcare services to the community of Almaty, and the Seller confirms the availability, quality, and timely delivery of all specified goods and services.</w:t>
      </w:r>
    </w:p>
    <w:p>
      <w:pPr>
        <w:pStyle w:val="BodyText"/>
      </w:pPr>
      <w:r>
        <w:rPr>
          <w:bCs/>
          <w:b/>
        </w:rPr>
        <w:t xml:space="preserve">For the Buyer:</w:t>
      </w:r>
      <w:r>
        <w:br/>
      </w:r>
      <w:r>
        <w:t xml:space="preserve">Dr. Aigerim Nurlanova</w:t>
      </w:r>
      <w:r>
        <w:br/>
      </w:r>
      <w:r>
        <w:t xml:space="preserve">Chief Medical Officer</w:t>
      </w:r>
      <w:r>
        <w:br/>
      </w:r>
      <w:r>
        <w:t xml:space="preserve">LLP "MedAlmaty GP"</w:t>
      </w:r>
      <w:r>
        <w:br/>
      </w:r>
      <w:r>
        <w:t xml:space="preserve">Almaty, Kazakhstan</w:t>
      </w:r>
      <w:r>
        <w:br/>
      </w:r>
      <w:r>
        <w:t xml:space="preserve">Date: _______________</w:t>
      </w:r>
    </w:p>
    <w:p>
      <w:pPr>
        <w:pStyle w:val="BodyText"/>
      </w:pPr>
      <w:r>
        <w:rPr>
          <w:bCs/>
          <w:b/>
        </w:rPr>
        <w:t xml:space="preserve">For the Seller:</w:t>
      </w:r>
      <w:r>
        <w:br/>
      </w:r>
      <w:r>
        <w:t xml:space="preserve">Mr. Tolkyn Bekzhanov</w:t>
      </w:r>
      <w:r>
        <w:br/>
      </w:r>
      <w:r>
        <w:t xml:space="preserve">Sales Director</w:t>
      </w:r>
      <w:r>
        <w:br/>
      </w:r>
      <w:r>
        <w:t xml:space="preserve">LLP "MedEquip Central Asia"</w:t>
      </w:r>
      <w:r>
        <w:br/>
      </w:r>
      <w:r>
        <w:t xml:space="preserve">Almaty, Kazakhstan</w:t>
      </w:r>
      <w:r>
        <w:br/>
      </w:r>
      <w:r>
        <w:t xml:space="preserve">Date: _______________</w:t>
      </w:r>
    </w:p>
    <w:p>
      <w:pPr>
        <w:pStyle w:val="BodyText"/>
      </w:pPr>
      <w:r>
        <w:rPr>
          <w:bCs/>
          <w:b/>
        </w:rPr>
        <w:t xml:space="preserve">Important Note:</w:t>
      </w:r>
      <w:r>
        <w:t xml:space="preserve"> </w:t>
      </w:r>
      <w:r>
        <w:t xml:space="preserve">This Purchase Order is issued in accordance with the internal procurement policy of LLP "MedAlmaty GP" and the regulatory framework of the Republic of Kazakhstan. All transactions are denominated in Kazakhstani Tenge (KZT). The Doctor General Practitioner responsible for clinical oversight of the procured equipment is Dr. Aigerim Nurlanova, licensed under the Ministry of Healthcare of Kazakhstan, License No. KZ-MH-2019-04521. This document is valid for a period of 90 days from the date of issue. For any inquiries regarding this Purchase Order, please contact the procurement department at the Almaty office during standard business hours.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Kazakhstan Almaty</dc:title>
  <dc:creator/>
  <dc:language>en</dc:language>
  <cp:keywords/>
  <dcterms:created xsi:type="dcterms:W3CDTF">2026-10-10T08:38:00Z</dcterms:created>
  <dcterms:modified xsi:type="dcterms:W3CDTF">2026-10-10T08:38:00Z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