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-</w:t>
      </w:r>
      <w:r>
        <w:t xml:space="preserve"> </w:t>
      </w:r>
      <w:r>
        <w:t xml:space="preserve">Kuwait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rPr>
          <w:bCs/>
          <w:b/>
        </w:rPr>
        <w:t xml:space="preserve">Al-Nakheel Medical Supplies &amp; Equipment Co. W.L.L.</w:t>
      </w:r>
    </w:p>
    <w:p>
      <w:pPr>
        <w:pStyle w:val="BodyText"/>
      </w:pPr>
      <w:r>
        <w:t xml:space="preserve">Office 42, Medical District Tower, Kuwait Kuwait City, P.O. Box 12345, Safat 13001, State of Kuwait</w:t>
      </w:r>
    </w:p>
    <w:p>
      <w:pPr>
        <w:pStyle w:val="BodyText"/>
      </w:pPr>
      <w:r>
        <w:t xml:space="preserve">Tel: +965-2244-5566 | Email: procurement@alnakheel-med.kw | CR: 189234</w:t>
      </w:r>
    </w:p>
    <w:bookmarkEnd w:id="20"/>
    <w:p>
      <w:pPr>
        <w:pStyle w:val="BodyText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PO-KWC-2025-04871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14 July 2025</w:t>
      </w:r>
    </w:p>
    <w:p>
      <w:pPr>
        <w:pStyle w:val="BodyText"/>
      </w:pPr>
      <w:r>
        <w:rPr>
          <w:bCs/>
          <w:b/>
        </w:rPr>
        <w:t xml:space="preserve">Delivery Location:</w:t>
      </w:r>
      <w:r>
        <w:t xml:space="preserve"> </w:t>
      </w:r>
      <w:r>
        <w:t xml:space="preserve">Kuwait Kuwait City</w:t>
      </w:r>
    </w:p>
    <w:p>
      <w:pPr>
        <w:pStyle w:val="BodyText"/>
      </w:pPr>
      <w:r>
        <w:rPr>
          <w:bCs/>
          <w:b/>
        </w:rPr>
        <w:t xml:space="preserve">Delivery Address:</w:t>
      </w:r>
      <w:r>
        <w:t xml:space="preserve"> </w:t>
      </w:r>
      <w:r>
        <w:t xml:space="preserve">Block 4, Street 12, House 7, Salmiya, Kuwait Kuwait City</w:t>
      </w:r>
    </w:p>
    <w:p>
      <w:pPr>
        <w:pStyle w:val="BodyText"/>
      </w:pPr>
      <w:r>
        <w:rPr>
          <w:bCs/>
          <w:b/>
        </w:rPr>
        <w:t xml:space="preserve">Delivery Deadline:</w:t>
      </w:r>
      <w:r>
        <w:t xml:space="preserve"> </w:t>
      </w:r>
      <w:r>
        <w:t xml:space="preserve">28 June 2025</w:t>
      </w:r>
    </w:p>
    <w:p>
      <w:pPr>
        <w:pStyle w:val="BodyText"/>
      </w:pPr>
      <w:r>
        <w:t xml:space="preserve">RECIPIENT / SUPPLIER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Supplier Name:</w:t>
            </w:r>
            <w:r>
              <w:t xml:space="preserve"> </w:t>
            </w:r>
            <w:r>
              <w:t xml:space="preserve">Gulf Medical Instruments &amp; Diagnostics FZE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Supplier CR:</w:t>
            </w:r>
            <w:r>
              <w:t xml:space="preserve"> </w:t>
            </w:r>
            <w:r>
              <w:t xml:space="preserve">245678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  <w:r>
              <w:t xml:space="preserve"> </w:t>
            </w:r>
            <w:r>
              <w:t xml:space="preserve">Jebel Ali Free Zone, Building 17, Dubai, UAE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  <w:r>
              <w:t xml:space="preserve"> </w:t>
            </w:r>
            <w:r>
              <w:t xml:space="preserve">Mr. Faisal Al-Rashidi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Phone:</w:t>
            </w:r>
            <w:r>
              <w:t xml:space="preserve"> </w:t>
            </w:r>
            <w:r>
              <w:t xml:space="preserve">+971-4-556-7788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Email:</w:t>
            </w:r>
            <w:r>
              <w:t xml:space="preserve"> </w:t>
            </w:r>
            <w:r>
              <w:t xml:space="preserve">sales@gulfmedinst.com</w:t>
            </w:r>
          </w:p>
        </w:tc>
      </w:tr>
    </w:tbl>
    <w:p>
      <w:pPr>
        <w:pStyle w:val="BodyText"/>
      </w:pPr>
      <w:r>
        <w:t xml:space="preserve">PURCHASER / REQUESTING DEPARTMENT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Requesting Practitioner:</w:t>
            </w:r>
            <w:r>
              <w:t xml:space="preserve"> </w:t>
            </w:r>
            <w:r>
              <w:t xml:space="preserve">Dr. Layla Al-Sabah,</w:t>
            </w:r>
            <w:r>
              <w:t xml:space="preserve"> </w:t>
            </w:r>
            <w:r>
              <w:t xml:space="preserve">Doctor General Practitioner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License No.:</w:t>
            </w:r>
            <w:r>
              <w:t xml:space="preserve"> </w:t>
            </w:r>
            <w:r>
              <w:t xml:space="preserve">KMO-GP-2019-00842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Practice Name:</w:t>
            </w:r>
            <w:r>
              <w:t xml:space="preserve"> </w:t>
            </w:r>
            <w:r>
              <w:t xml:space="preserve">Salmiya Family &amp; General Medicine Clinic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Practice Address:</w:t>
            </w:r>
            <w:r>
              <w:t xml:space="preserve"> </w:t>
            </w:r>
            <w:r>
              <w:t xml:space="preserve">Kuwait Kuwait City, Salmiya District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Department:</w:t>
            </w:r>
            <w:r>
              <w:t xml:space="preserve"> </w:t>
            </w:r>
            <w:r>
              <w:t xml:space="preserve">General Practice / Primary Care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Approved By:</w:t>
            </w:r>
            <w:r>
              <w:t xml:space="preserve"> </w:t>
            </w:r>
            <w:r>
              <w:t xml:space="preserve">Dr. Layla Al-Sabah,</w:t>
            </w:r>
            <w:r>
              <w:t xml:space="preserve"> </w:t>
            </w:r>
            <w:r>
              <w:t xml:space="preserve">Doctor General Practitioner</w:t>
            </w:r>
          </w:p>
        </w:tc>
      </w:tr>
    </w:tbl>
    <w:p>
      <w:pPr>
        <w:pStyle w:val="BodyText"/>
      </w:pPr>
      <w:r>
        <w:t xml:space="preserve">PURCHASE ORDER LINE ITEMS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131"/>
        <w:gridCol w:w="1131"/>
        <w:gridCol w:w="1131"/>
        <w:gridCol w:w="1131"/>
        <w:gridCol w:w="1131"/>
        <w:gridCol w:w="1131"/>
        <w:gridCol w:w="1131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Goods /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(KWD)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(KWD)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Remarks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Digital Blood Pressure Monitor (Omron M7 Plus) – for routine cardiovascular screening by the</w:t>
            </w:r>
            <w:r>
              <w:t xml:space="preserve"> </w:t>
            </w:r>
            <w:r>
              <w:t xml:space="preserve">Doctor General Practitioner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28.500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114.000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Warranty: 2 yrs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Pocket-size Electronic Stethoscope (Littmann Cardiology IV) – essential diagnostic tool for the</w:t>
            </w:r>
            <w:r>
              <w:t xml:space="preserve"> </w:t>
            </w:r>
            <w:r>
              <w:t xml:space="preserve">Doctor General Practitioner</w:t>
            </w:r>
            <w:r>
              <w:t xml:space="preserve"> </w:t>
            </w:r>
            <w:r>
              <w:t xml:space="preserve">in 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Warranty: 3 yrs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Portable Pulse Oximeter (Fingertip, SpO2 &amp; PR) – for respiratory assessment in the general practice setting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18.750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112.500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CE Marked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Digital Thermometer (Infrared Forehead, Medical Grade) – for fever screening at the</w:t>
            </w:r>
            <w:r>
              <w:t xml:space="preserve"> </w:t>
            </w:r>
            <w:r>
              <w:t xml:space="preserve">Doctor General Practitioner</w:t>
            </w:r>
            <w:r>
              <w:t xml:space="preserve"> </w:t>
            </w:r>
            <w:r>
              <w:t xml:space="preserve">consultation room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ISO 13485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Examination Table with Adjustable Backrest and Paper Roll Holder – for patient consultations in 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640.000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delivery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Medical Consultation Desk (L-Shape, 160cm x 120cm) with Built-in Cable Management – for the</w:t>
            </w:r>
            <w:r>
              <w:t xml:space="preserve"> </w:t>
            </w:r>
            <w:r>
              <w:t xml:space="preserve">Doctor General Practitioner</w:t>
            </w:r>
            <w:r>
              <w:t xml:space="preserve"> </w:t>
            </w:r>
            <w:r>
              <w:t xml:space="preserve">office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Beige finish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Wall-Mounted Medical Gas Outlet Kit (O2, Air, Suction) – for emergency response capability in the general practice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Installation incl.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Preventive Health Check Package (Lab Reagents &amp; Consumables) – for the</w:t>
            </w:r>
            <w:r>
              <w:t xml:space="preserve"> </w:t>
            </w:r>
            <w:r>
              <w:t xml:space="preserve">Doctor General Practitioner</w:t>
            </w:r>
            <w:r>
              <w:t xml:space="preserve"> </w:t>
            </w:r>
            <w:r>
              <w:t xml:space="preserve">to administer routine screenings in 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1,740.000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supply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Electronic Medical Records Software License (Annual) – for patient management by the</w:t>
            </w:r>
            <w:r>
              <w:t xml:space="preserve"> </w:t>
            </w:r>
            <w:r>
              <w:t xml:space="preserve">Doctor General Practitioner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License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Cloud-based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First Aid &amp; Emergency Response Kit (Hospital Grade) – mandatory per Kuwait Ministry of Health regulations for practices in 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330.000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Refillable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4,936.500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(5% – State of Kuwait)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246.825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DELIVERY &amp; INSTALLATION CHARGE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(KWD)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5,303.325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Al-Nakheel Medical Supplies &amp; Equipment Co. W.L.L. on behalf of Dr. Layla Al-Sabah,</w:t>
      </w:r>
      <w:r>
        <w:t xml:space="preserve"> </w:t>
      </w:r>
      <w:r>
        <w:t xml:space="preserve">Doctor General Practitioner</w:t>
      </w:r>
      <w:r>
        <w:t xml:space="preserve">, operating Salmiya Family &amp; General Medicine Clinic located in Kuwait Kuwait City. All goods and services listed herein are subject to the terms stated in this document.</w:t>
      </w:r>
    </w:p>
    <w:p>
      <w:pPr>
        <w:numPr>
          <w:ilvl w:val="0"/>
          <w:numId w:val="1001"/>
        </w:numPr>
        <w:pStyle w:val="Compact"/>
      </w:pPr>
      <w:r>
        <w:t xml:space="preserve">The supplier shall deliver all items to the specified address in Kuwait Kuwait City no later than 28 June 2025. Late delivery beyond the stipulated deadline shall incur a penalty of 1% of the total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value per day of delay, up to a maximum of 10%.</w:t>
      </w:r>
    </w:p>
    <w:p>
      <w:pPr>
        <w:numPr>
          <w:ilvl w:val="0"/>
          <w:numId w:val="1001"/>
        </w:numPr>
        <w:pStyle w:val="Compact"/>
      </w:pPr>
      <w:r>
        <w:t xml:space="preserve">All medical devices and equipment must comply with the regulations set forth by the Kuwait Ministry of Health (MOH) and the Kuwait Food and Drug Authority (KFDA). The</w:t>
      </w:r>
      <w:r>
        <w:t xml:space="preserve"> </w:t>
      </w:r>
      <w:r>
        <w:t xml:space="preserve">Doctor General Practitioner</w:t>
      </w:r>
      <w:r>
        <w:t xml:space="preserve"> </w:t>
      </w:r>
      <w:r>
        <w:t xml:space="preserve">reserves the right to reject any item that does not meet the required regulatory standards for use in Kuwait Kuwait City.</w:t>
      </w:r>
    </w:p>
    <w:p>
      <w:pPr>
        <w:numPr>
          <w:ilvl w:val="0"/>
          <w:numId w:val="1001"/>
        </w:numPr>
        <w:pStyle w:val="Compact"/>
      </w:pPr>
      <w:r>
        <w:t xml:space="preserve">Payment terms: 50% advance payment upon confirmation of this</w:t>
      </w:r>
      <w:r>
        <w:t xml:space="preserve"> </w:t>
      </w:r>
      <w:r>
        <w:t xml:space="preserve">Purchase Order</w:t>
      </w:r>
      <w:r>
        <w:t xml:space="preserve">, and 50% balance payment within 30 days of successful delivery, installation, and acceptance of all goods at the practice location in Kuwait Kuwait City.</w:t>
      </w:r>
    </w:p>
    <w:p>
      <w:pPr>
        <w:numPr>
          <w:ilvl w:val="0"/>
          <w:numId w:val="1001"/>
        </w:numPr>
        <w:pStyle w:val="Compact"/>
      </w:pPr>
      <w:r>
        <w:t xml:space="preserve">All equipment carries a minimum warranty of 24 months from the date of delivery. The</w:t>
      </w:r>
      <w:r>
        <w:t xml:space="preserve"> </w:t>
      </w:r>
      <w:r>
        <w:t xml:space="preserve">Doctor General Practitioner</w:t>
      </w:r>
      <w:r>
        <w:t xml:space="preserve"> </w:t>
      </w:r>
      <w:r>
        <w:t xml:space="preserve">shall notify the supplier in writing within 7 business days of discovering any defect or non-conformity.</w:t>
      </w:r>
    </w:p>
    <w:p>
      <w:pPr>
        <w:numPr>
          <w:ilvl w:val="0"/>
          <w:numId w:val="1001"/>
        </w:numPr>
        <w:pStyle w:val="Compact"/>
      </w:pPr>
      <w:r>
        <w:t xml:space="preserve">The supplier is responsible for all customs clearance, import duties, and logistics costs associated with delivering the goods from the UAE to Kuwait Kuwait City. The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total is inclusive of all such charges.</w:t>
      </w:r>
    </w:p>
    <w:p>
      <w:pPr>
        <w:numPr>
          <w:ilvl w:val="0"/>
          <w:numId w:val="1001"/>
        </w:numPr>
        <w:pStyle w:val="Compact"/>
      </w:pPr>
      <w:r>
        <w:t xml:space="preserve">Installation of the examination tables, medical gas outlet kit, and electronic medical records software shall be performed by certified technicians at the practice premises in Kuwait Kuwait City. The</w:t>
      </w:r>
      <w:r>
        <w:t xml:space="preserve"> </w:t>
      </w:r>
      <w:r>
        <w:t xml:space="preserve">Doctor General Practitioner</w:t>
      </w:r>
      <w:r>
        <w:t xml:space="preserve"> </w:t>
      </w:r>
      <w:r>
        <w:t xml:space="preserve">or a designated representative must be present during installation for sign-off.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governed by the laws of the State of Kuwait. Any disputes arising from this transaction shall be resolved through the competent courts in Kuwait Kuwait City.</w:t>
      </w:r>
    </w:p>
    <w:p>
      <w:pPr>
        <w:numPr>
          <w:ilvl w:val="0"/>
          <w:numId w:val="1001"/>
        </w:numPr>
        <w:pStyle w:val="Compact"/>
      </w:pPr>
      <w:r>
        <w:t xml:space="preserve">The supplier shall provide a detailed invoice referencing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number PO-KWC-2025-04871 for all billing purposes. Invoices not referencing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number will not be processed by the accounts department.</w:t>
      </w:r>
    </w:p>
    <w:p>
      <w:pPr>
        <w:numPr>
          <w:ilvl w:val="0"/>
          <w:numId w:val="1001"/>
        </w:numPr>
        <w:pStyle w:val="Compact"/>
      </w:pPr>
      <w:r>
        <w:t xml:space="preserve">Confidentiality: All patient data, practice operational details, and proprietary information shared in connection with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remain strictly confidential and shall not be disclosed to any third party without the written consent of the</w:t>
      </w:r>
      <w:r>
        <w:t xml:space="preserve"> </w:t>
      </w:r>
      <w:r>
        <w:t xml:space="preserve">Doctor General Practitioner</w:t>
      </w:r>
      <w:r>
        <w:t xml:space="preserve">.</w:t>
      </w:r>
    </w:p>
    <w:p>
      <w:pPr>
        <w:pStyle w:val="FirstParagraph"/>
      </w:pPr>
      <w:r>
        <w:t xml:space="preserve">AUTHORIZATION AND SIGNATURES</w:t>
      </w:r>
    </w:p>
    <w:p>
      <w:pPr>
        <w:pStyle w:val="BodyText"/>
      </w:pPr>
      <w:r>
        <w:rPr>
          <w:bCs/>
          <w:b/>
        </w:rPr>
        <w:t xml:space="preserve">Prepared By:</w:t>
      </w:r>
    </w:p>
    <w:p>
      <w:pPr>
        <w:pStyle w:val="BodyText"/>
      </w:pPr>
      <w:r>
        <w:t xml:space="preserve">Procurement Department</w:t>
      </w:r>
    </w:p>
    <w:p>
      <w:pPr>
        <w:pStyle w:val="BodyText"/>
      </w:pPr>
      <w:r>
        <w:t xml:space="preserve">Al-Nakheel Medical Supplies Co.</w:t>
      </w:r>
    </w:p>
    <w:p>
      <w:pPr>
        <w:pStyle w:val="BodyText"/>
      </w:pPr>
      <w:r>
        <w:t xml:space="preserve">Name: Ahmed Al-Mutawa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14 June 2025</w:t>
      </w:r>
    </w:p>
    <w:p>
      <w:pPr>
        <w:pStyle w:val="BodyText"/>
      </w:pPr>
      <w:r>
        <w:rPr>
          <w:bCs/>
          <w:b/>
        </w:rPr>
        <w:t xml:space="preserve">Approved By (Requesting Practitioner):</w:t>
      </w:r>
    </w:p>
    <w:p>
      <w:pPr>
        <w:pStyle w:val="BodyText"/>
      </w:pPr>
      <w:r>
        <w:t xml:space="preserve">Dr. Layla Al-Sabah</w:t>
      </w:r>
    </w:p>
    <w:p>
      <w:pPr>
        <w:pStyle w:val="BodyText"/>
      </w:pPr>
      <w:r>
        <w:t xml:space="preserve">Doctor General Practitioner</w:t>
      </w:r>
    </w:p>
    <w:p>
      <w:pPr>
        <w:pStyle w:val="BodyText"/>
      </w:pPr>
      <w:r>
        <w:t xml:space="preserve">License: KMO-GP-2019-00842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14 June 2025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(PO-KWC-2025-04871) is a controlled document issued for the procurement of medical equipment, supplies, and services for a</w:t>
      </w:r>
      <w:r>
        <w:t xml:space="preserve"> </w:t>
      </w:r>
      <w:r>
        <w:t xml:space="preserve">Doctor General Practitioner</w:t>
      </w:r>
      <w:r>
        <w:t xml:space="preserve"> </w:t>
      </w:r>
      <w:r>
        <w:t xml:space="preserve">practice in Kuwait Kuwait City. Unauthorized reproduction or distribution is prohibited. For queries, contact procurement@alnakheel-med.kw or +965-2244-5566.</w:t>
      </w:r>
    </w:p>
    <w:p>
      <w:pPr>
        <w:pStyle w:val="BodyText"/>
      </w:pPr>
      <w:r>
        <w:t xml:space="preserve">Page 1 of 1 | Document Ref: PO-KWC-2025-04871 | Issued: 14 June 2025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Doctor General Practitioner - Kuwait Kuwait City</dc:title>
  <dc:creator/>
  <dc:language>en</dc:language>
  <cp:keywords/>
  <dcterms:created xsi:type="dcterms:W3CDTF">2026-10-10T08:37:14Z</dcterms:created>
  <dcterms:modified xsi:type="dcterms:W3CDTF">2026-10-10T08:37:14Z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