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rPr>
          <w:bCs/>
          <w:b/>
        </w:rPr>
        <w:t xml:space="preserve">Wellington Medical Supply Co. Ltd.</w:t>
      </w:r>
    </w:p>
    <w:p>
      <w:pPr>
        <w:pStyle w:val="BodyText"/>
      </w:pPr>
      <w:r>
        <w:t xml:space="preserve">142 Lambton Quay, Te Aro, Wellington 6011, New Zealand</w:t>
      </w:r>
    </w:p>
    <w:p>
      <w:pPr>
        <w:pStyle w:val="BodyText"/>
      </w:pPr>
      <w:r>
        <w:t xml:space="preserve">Phone: +64 4 382 7741 | Email: procurement@wellingtonmedsupply.co.nz</w:t>
      </w:r>
    </w:p>
    <w:p>
      <w:pPr>
        <w:pStyle w:val="BodyText"/>
      </w:pPr>
      <w:r>
        <w:t xml:space="preserve">Company No. 942817365 | GST No. 942-817-365</w:t>
      </w:r>
    </w:p>
    <w:bookmarkEnd w:id="20"/>
    <w:p>
      <w:pPr>
        <w:pStyle w:val="BodyText"/>
      </w:pPr>
      <w:r>
        <w:rPr>
          <w:bCs/>
          <w:b/>
        </w:rPr>
        <w:t xml:space="preserve">Purchase Order No.:</w:t>
      </w:r>
      <w:r>
        <w:t xml:space="preserve"> </w:t>
      </w:r>
      <w:r>
        <w:t xml:space="preserve">PO-WGN-2025-04872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Supplier:</w:t>
      </w:r>
      <w:r>
        <w:t xml:space="preserve"> </w:t>
      </w:r>
      <w:r>
        <w:t xml:space="preserve">Pacific Health Equipment Ltd.</w:t>
      </w:r>
    </w:p>
    <w:p>
      <w:pPr>
        <w:pStyle w:val="BodyText"/>
      </w:pPr>
      <w:r>
        <w:rPr>
          <w:bCs/>
          <w:b/>
        </w:rPr>
        <w:t xml:space="preserve">Supplier Address:</w:t>
      </w:r>
      <w:r>
        <w:t xml:space="preserve"> </w:t>
      </w:r>
      <w:r>
        <w:t xml:space="preserve">8 Khandallah Avenue, Lower Hutt, Wellington 5019, New Zealand</w:t>
      </w:r>
    </w:p>
    <w:p>
      <w:pPr>
        <w:pStyle w:val="BodyText"/>
      </w:pPr>
      <w:r>
        <w:rPr>
          <w:bCs/>
          <w:b/>
        </w:rPr>
        <w:t xml:space="preserve">Supplier Contact:</w:t>
      </w:r>
      <w:r>
        <w:t xml:space="preserve"> </w:t>
      </w:r>
      <w:r>
        <w:t xml:space="preserve">orders@pacifichealth.co.nz</w:t>
      </w:r>
    </w:p>
    <w:p>
      <w:pPr>
        <w:pStyle w:val="BodyText"/>
      </w:pPr>
      <w:r>
        <w:rPr>
          <w:bCs/>
          <w:b/>
        </w:rPr>
        <w:t xml:space="preserve">Department:</w:t>
      </w:r>
      <w:r>
        <w:t xml:space="preserve"> </w:t>
      </w:r>
      <w:r>
        <w:t xml:space="preserve">Doctor General Practitioner – Te Aro Medical Centre</w:t>
      </w:r>
    </w:p>
    <w:p>
      <w:pPr>
        <w:pStyle w:val="BodyText"/>
      </w:pPr>
      <w:r>
        <w:rPr>
          <w:bCs/>
          <w:b/>
        </w:rPr>
        <w:t xml:space="preserve">PO Reference:</w:t>
      </w:r>
      <w:r>
        <w:t xml:space="preserve"> </w:t>
      </w:r>
      <w:r>
        <w:t xml:space="preserve">GP-WGN-2025-Q2</w:t>
      </w:r>
    </w:p>
    <w:p>
      <w:pPr>
        <w:pStyle w:val="BodyText"/>
      </w:pPr>
      <w:r>
        <w:rPr>
          <w:bCs/>
          <w:b/>
        </w:rPr>
        <w:t xml:space="preserve">Payment Terms:</w:t>
      </w:r>
      <w:r>
        <w:t xml:space="preserve"> </w:t>
      </w:r>
      <w:r>
        <w:t xml:space="preserve">Net 30 Days</w:t>
      </w:r>
    </w:p>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Te Aro Medical Centre</w:t>
            </w:r>
            <w:r>
              <w:br/>
            </w:r>
            <w:r>
              <w:t xml:space="preserve">Attn: Dr. Sarah Mitchell, Doctor General Practitioner</w:t>
            </w:r>
            <w:r>
              <w:br/>
            </w:r>
            <w:r>
              <w:t xml:space="preserve">27 Cuba Street, Te Aro</w:t>
            </w:r>
            <w:r>
              <w:br/>
            </w:r>
            <w:r>
              <w:t xml:space="preserve">Wellington 6011, New Zealand</w:t>
            </w:r>
            <w:r>
              <w:br/>
            </w:r>
            <w:r>
              <w:t xml:space="preserve">Phone: +64 4 472 3318</w:t>
            </w:r>
            <w:r>
              <w:br/>
            </w:r>
            <w:r>
              <w:t xml:space="preserve">Email: dr.mitchell@tearomedical.co.nz</w:t>
            </w:r>
          </w:p>
        </w:tc>
        <w:tc>
          <w:tcPr/>
          <w:p>
            <w:pPr>
              <w:pStyle w:val="Compact"/>
              <w:jc w:val="left"/>
            </w:pPr>
            <w:r>
              <w:rPr>
                <w:bCs/>
                <w:b/>
              </w:rPr>
              <w:t xml:space="preserve">Ship To:</w:t>
            </w:r>
            <w:r>
              <w:br/>
            </w:r>
            <w:r>
              <w:t xml:space="preserve">Te Aro Medical Centre – Ground Floor</w:t>
            </w:r>
            <w:r>
              <w:br/>
            </w:r>
            <w:r>
              <w:t xml:space="preserve">27 Cuba Street, Te Aro</w:t>
            </w:r>
            <w:r>
              <w:br/>
            </w:r>
            <w:r>
              <w:t xml:space="preserve">Wellington 6011, New Zealand</w:t>
            </w:r>
            <w:r>
              <w:br/>
            </w:r>
            <w:r>
              <w:t xml:space="preserve">Delivery Contact: Mr. James Tui, Practice Manager</w:t>
            </w:r>
            <w:r>
              <w:br/>
            </w:r>
            <w:r>
              <w:t xml:space="preserve">Phone: +64 21 445 8892</w:t>
            </w:r>
          </w:p>
        </w:tc>
      </w:tr>
    </w:tbl>
    <w:p>
      <w:pPr>
        <w:pStyle w:val="BodyText"/>
      </w:pPr>
      <w:r>
        <w:t xml:space="preserve">LINE ITEMS – MEDICAL EQUIPMENT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Electronic Blood Pressure Monitor (Omron HEM-7361T) – for Doctor General Practitioner consultation rooms</w:t>
            </w:r>
          </w:p>
        </w:tc>
        <w:tc>
          <w:tcPr/>
          <w:p>
            <w:pPr>
              <w:pStyle w:val="Compact"/>
              <w:jc w:val="left"/>
            </w:pPr>
            <w:r>
              <w:t xml:space="preserve">OMR-7361T</w:t>
            </w:r>
          </w:p>
        </w:tc>
        <w:tc>
          <w:tcPr/>
          <w:p>
            <w:pPr>
              <w:pStyle w:val="Compact"/>
              <w:jc w:val="left"/>
            </w:pPr>
            <w:r>
              <w:t xml:space="preserve">4</w:t>
            </w:r>
          </w:p>
        </w:tc>
        <w:tc>
          <w:tcPr/>
          <w:p>
            <w:pPr>
              <w:pStyle w:val="Compact"/>
              <w:jc w:val="left"/>
            </w:pPr>
            <w:r>
              <w:t xml:space="preserve">$289.00</w:t>
            </w:r>
          </w:p>
        </w:tc>
        <w:tc>
          <w:tcPr/>
          <w:p>
            <w:pPr>
              <w:pStyle w:val="Compact"/>
              <w:jc w:val="left"/>
            </w:pPr>
            <w:r>
              <w:t xml:space="preserve">$1,156.00</w:t>
            </w:r>
          </w:p>
        </w:tc>
        <w:tc>
          <w:tcPr/>
          <w:p>
            <w:pPr>
              <w:pStyle w:val="Compact"/>
              <w:jc w:val="left"/>
            </w:pPr>
            <w:r>
              <w:t xml:space="preserve">26 Jun 2025</w:t>
            </w:r>
          </w:p>
        </w:tc>
      </w:tr>
      <w:tr>
        <w:tc>
          <w:tcPr/>
          <w:p>
            <w:pPr>
              <w:pStyle w:val="Compact"/>
              <w:jc w:val="left"/>
            </w:pPr>
            <w:r>
              <w:t xml:space="preserve">2</w:t>
            </w:r>
          </w:p>
        </w:tc>
        <w:tc>
          <w:tcPr/>
          <w:p>
            <w:pPr>
              <w:pStyle w:val="Compact"/>
              <w:jc w:val="left"/>
            </w:pPr>
            <w:r>
              <w:t xml:space="preserve">Digital Thermometer (Braun ThermoScan 7) – infrared ear type, for patient triage</w:t>
            </w:r>
          </w:p>
        </w:tc>
        <w:tc>
          <w:tcPr/>
          <w:p>
            <w:pPr>
              <w:pStyle w:val="Compact"/>
              <w:jc w:val="left"/>
            </w:pPr>
            <w:r>
              <w:t xml:space="preserve">BRN-TS7</w:t>
            </w:r>
          </w:p>
        </w:tc>
        <w:tc>
          <w:tcPr/>
          <w:p>
            <w:pPr>
              <w:pStyle w:val="Compact"/>
              <w:jc w:val="left"/>
            </w:pPr>
            <w:r>
              <w:t xml:space="preserve">6</w:t>
            </w:r>
          </w:p>
        </w:tc>
        <w:tc>
          <w:tcPr/>
          <w:p>
            <w:pPr>
              <w:pStyle w:val="Compact"/>
              <w:jc w:val="left"/>
            </w:pPr>
            <w:r>
              <w:t xml:space="preserve">$145.00</w:t>
            </w:r>
          </w:p>
        </w:tc>
        <w:tc>
          <w:tcPr/>
          <w:p>
            <w:pPr>
              <w:pStyle w:val="Compact"/>
              <w:jc w:val="left"/>
            </w:pPr>
            <w:r>
              <w:t xml:space="preserve">$870.00</w:t>
            </w:r>
          </w:p>
        </w:tc>
        <w:tc>
          <w:tcPr/>
          <w:p>
            <w:pPr>
              <w:pStyle w:val="Compact"/>
              <w:jc w:val="left"/>
            </w:pPr>
            <w:r>
              <w:t xml:space="preserve">26 Jun 2025</w:t>
            </w:r>
          </w:p>
        </w:tc>
      </w:tr>
      <w:tr>
        <w:tc>
          <w:tcPr/>
          <w:p>
            <w:pPr>
              <w:pStyle w:val="Compact"/>
              <w:jc w:val="left"/>
            </w:pPr>
            <w:r>
              <w:t xml:space="preserve">3</w:t>
            </w:r>
          </w:p>
        </w:tc>
        <w:tc>
          <w:tcPr/>
          <w:p>
            <w:pPr>
              <w:pStyle w:val="Compact"/>
              <w:jc w:val="left"/>
            </w:pPr>
            <w:r>
              <w:t xml:space="preserve">Stethoscope (Littmann Classic III) – dual head, for Doctor General Practitioner use</w:t>
            </w:r>
          </w:p>
        </w:tc>
        <w:tc>
          <w:tcPr/>
          <w:p>
            <w:pPr>
              <w:pStyle w:val="Compact"/>
              <w:jc w:val="left"/>
            </w:pPr>
            <w:r>
              <w:t xml:space="preserve">LIT-C3-BLK</w:t>
            </w:r>
          </w:p>
        </w:tc>
        <w:tc>
          <w:tcPr/>
          <w:p>
            <w:pPr>
              <w:pStyle w:val="Compact"/>
              <w:jc w:val="left"/>
            </w:pPr>
            <w:r>
              <w:t xml:space="preserve">3</w:t>
            </w:r>
          </w:p>
        </w:tc>
        <w:tc>
          <w:tcPr/>
          <w:p>
            <w:pPr>
              <w:pStyle w:val="Compact"/>
              <w:jc w:val="left"/>
            </w:pPr>
            <w:r>
              <w:t xml:space="preserve">$112.00</w:t>
            </w:r>
          </w:p>
        </w:tc>
        <w:tc>
          <w:tcPr/>
          <w:p>
            <w:pPr>
              <w:pStyle w:val="Compact"/>
              <w:jc w:val="left"/>
            </w:pPr>
            <w:r>
              <w:t xml:space="preserve">$336.00</w:t>
            </w:r>
          </w:p>
        </w:tc>
        <w:tc>
          <w:tcPr/>
          <w:p>
            <w:pPr>
              <w:pStyle w:val="Compact"/>
              <w:jc w:val="left"/>
            </w:pPr>
            <w:r>
              <w:t xml:space="preserve">26 Jun 2025</w:t>
            </w:r>
          </w:p>
        </w:tc>
      </w:tr>
      <w:tr>
        <w:tc>
          <w:tcPr/>
          <w:p>
            <w:pPr>
              <w:pStyle w:val="Compact"/>
              <w:jc w:val="left"/>
            </w:pPr>
            <w:r>
              <w:t xml:space="preserve">4</w:t>
            </w:r>
          </w:p>
        </w:tc>
        <w:tc>
          <w:tcPr/>
          <w:p>
            <w:pPr>
              <w:pStyle w:val="Compact"/>
              <w:jc w:val="left"/>
            </w:pPr>
            <w:r>
              <w:t xml:space="preserve">Pulse Oximeter (Nonin 3250) – fingertip type, for respiratory assessment</w:t>
            </w:r>
          </w:p>
        </w:tc>
        <w:tc>
          <w:tcPr/>
          <w:p>
            <w:pPr>
              <w:pStyle w:val="Compact"/>
              <w:jc w:val="left"/>
            </w:pPr>
            <w:r>
              <w:t xml:space="preserve">NON-3250</w:t>
            </w:r>
          </w:p>
        </w:tc>
        <w:tc>
          <w:tcPr/>
          <w:p>
            <w:pPr>
              <w:pStyle w:val="Compact"/>
              <w:jc w:val="left"/>
            </w:pPr>
            <w:r>
              <w:t xml:space="preserve">5</w:t>
            </w:r>
          </w:p>
        </w:tc>
        <w:tc>
          <w:tcPr/>
          <w:p>
            <w:pPr>
              <w:pStyle w:val="Compact"/>
              <w:jc w:val="left"/>
            </w:pPr>
            <w:r>
              <w:t xml:space="preserve">$98.00</w:t>
            </w:r>
          </w:p>
        </w:tc>
        <w:tc>
          <w:tcPr/>
          <w:p>
            <w:pPr>
              <w:pStyle w:val="Compact"/>
              <w:jc w:val="left"/>
            </w:pPr>
            <w:r>
              <w:t xml:space="preserve">$490.00</w:t>
            </w:r>
          </w:p>
        </w:tc>
        <w:tc>
          <w:tcPr/>
          <w:p>
            <w:pPr>
              <w:pStyle w:val="Compact"/>
              <w:jc w:val="left"/>
            </w:pPr>
            <w:r>
              <w:t xml:space="preserve">26 Jun 2025</w:t>
            </w:r>
          </w:p>
        </w:tc>
      </w:tr>
      <w:tr>
        <w:tc>
          <w:tcPr/>
          <w:p>
            <w:pPr>
              <w:pStyle w:val="Compact"/>
              <w:jc w:val="left"/>
            </w:pPr>
            <w:r>
              <w:t xml:space="preserve">5</w:t>
            </w:r>
          </w:p>
        </w:tc>
        <w:tc>
          <w:tcPr/>
          <w:p>
            <w:pPr>
              <w:pStyle w:val="Compact"/>
              <w:jc w:val="left"/>
            </w:pPr>
            <w:r>
              <w:t xml:space="preserve">Examination Table (Medline MDS-4000) – hydraulic, with paper roll holder, for Doctor General Practitioner patient examinations</w:t>
            </w:r>
          </w:p>
        </w:tc>
        <w:tc>
          <w:tcPr/>
          <w:p>
            <w:pPr>
              <w:pStyle w:val="Compact"/>
              <w:jc w:val="left"/>
            </w:pPr>
            <w:r>
              <w:t xml:space="preserve">MDL-4000</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c>
          <w:tcPr/>
          <w:p>
            <w:pPr>
              <w:pStyle w:val="Compact"/>
              <w:jc w:val="left"/>
            </w:pPr>
            <w:r>
              <w:t xml:space="preserve">26 Jun 2025</w:t>
            </w:r>
          </w:p>
        </w:tc>
      </w:tr>
      <w:tr>
        <w:tc>
          <w:tcPr/>
          <w:p>
            <w:pPr>
              <w:pStyle w:val="Compact"/>
              <w:jc w:val="left"/>
            </w:pPr>
            <w:r>
              <w:t xml:space="preserve">6</w:t>
            </w:r>
          </w:p>
        </w:tc>
        <w:tc>
          <w:tcPr/>
          <w:p>
            <w:pPr>
              <w:pStyle w:val="Compact"/>
              <w:jc w:val="left"/>
            </w:pPr>
            <w:r>
              <w:t xml:space="preserve">Disposable Nitrile Examination Gloves (Box of 100, Medium) – 24 boxes</w:t>
            </w:r>
          </w:p>
        </w:tc>
        <w:tc>
          <w:tcPr/>
          <w:p>
            <w:pPr>
              <w:pStyle w:val="Compact"/>
              <w:jc w:val="left"/>
            </w:pPr>
            <w:r>
              <w:t xml:space="preserve">GLV-NIT-M-100</w:t>
            </w:r>
          </w:p>
        </w:tc>
        <w:tc>
          <w:tcPr/>
          <w:p>
            <w:pPr>
              <w:pStyle w:val="Compact"/>
              <w:jc w:val="left"/>
            </w:pPr>
            <w:r>
              <w:t xml:space="preserve">24</w:t>
            </w:r>
          </w:p>
        </w:tc>
        <w:tc>
          <w:tcPr/>
          <w:p>
            <w:pPr>
              <w:pStyle w:val="Compact"/>
              <w:jc w:val="left"/>
            </w:pPr>
            <w:r>
              <w:t xml:space="preserve">$18.50</w:t>
            </w:r>
          </w:p>
        </w:tc>
        <w:tc>
          <w:tcPr/>
          <w:p>
            <w:pPr>
              <w:pStyle w:val="Compact"/>
              <w:jc w:val="left"/>
            </w:pPr>
            <w:r>
              <w:t xml:space="preserve">$444.00</w:t>
            </w:r>
          </w:p>
        </w:tc>
        <w:tc>
          <w:tcPr/>
          <w:p>
            <w:pPr>
              <w:pStyle w:val="Compact"/>
              <w:jc w:val="left"/>
            </w:pPr>
            <w:r>
              <w:t xml:space="preserve">26 Jun 2025</w:t>
            </w:r>
          </w:p>
        </w:tc>
      </w:tr>
      <w:tr>
        <w:tc>
          <w:tcPr/>
          <w:p>
            <w:pPr>
              <w:pStyle w:val="Compact"/>
              <w:jc w:val="left"/>
            </w:pPr>
            <w:r>
              <w:t xml:space="preserve">7</w:t>
            </w:r>
          </w:p>
        </w:tc>
        <w:tc>
          <w:tcPr/>
          <w:p>
            <w:pPr>
              <w:pStyle w:val="Compact"/>
              <w:jc w:val="left"/>
            </w:pPr>
            <w:r>
              <w:t xml:space="preserve">Autoclave Sterilizer (Tuttnauer 2540B) – tabletop, for instrument sterilisation in the Doctor General Practitioner surgery</w:t>
            </w:r>
          </w:p>
        </w:tc>
        <w:tc>
          <w:tcPr/>
          <w:p>
            <w:pPr>
              <w:pStyle w:val="Compact"/>
              <w:jc w:val="left"/>
            </w:pPr>
            <w:r>
              <w:t xml:space="preserve">TUT-2540B</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26 Jun 2025</w:t>
            </w:r>
          </w:p>
        </w:tc>
      </w:tr>
      <w:tr>
        <w:tc>
          <w:tcPr/>
          <w:p>
            <w:pPr>
              <w:pStyle w:val="Compact"/>
              <w:jc w:val="left"/>
            </w:pPr>
            <w:r>
              <w:t xml:space="preserve">8</w:t>
            </w:r>
          </w:p>
        </w:tc>
        <w:tc>
          <w:tcPr/>
          <w:p>
            <w:pPr>
              <w:pStyle w:val="Compact"/>
              <w:jc w:val="left"/>
            </w:pPr>
            <w:r>
              <w:t xml:space="preserve">Medical Waste Bins (Yellow, 60L, with pedal) – for clinical waste disposal per New Zealand Ministry of Health guidelines</w:t>
            </w:r>
          </w:p>
        </w:tc>
        <w:tc>
          <w:tcPr/>
          <w:p>
            <w:pPr>
              <w:pStyle w:val="Compact"/>
              <w:jc w:val="left"/>
            </w:pPr>
            <w:r>
              <w:t xml:space="preserve">WST-YEL-60</w:t>
            </w:r>
          </w:p>
        </w:tc>
        <w:tc>
          <w:tcPr/>
          <w:p>
            <w:pPr>
              <w:pStyle w:val="Compact"/>
              <w:jc w:val="left"/>
            </w:pPr>
            <w:r>
              <w:t xml:space="preserve">4</w:t>
            </w:r>
          </w:p>
        </w:tc>
        <w:tc>
          <w:tcPr/>
          <w:p>
            <w:pPr>
              <w:pStyle w:val="Compact"/>
              <w:jc w:val="left"/>
            </w:pPr>
            <w:r>
              <w:t xml:space="preserve">$165.00</w:t>
            </w:r>
          </w:p>
        </w:tc>
        <w:tc>
          <w:tcPr/>
          <w:p>
            <w:pPr>
              <w:pStyle w:val="Compact"/>
              <w:jc w:val="left"/>
            </w:pPr>
            <w:r>
              <w:t xml:space="preserve">$660.00</w:t>
            </w:r>
          </w:p>
        </w:tc>
        <w:tc>
          <w:tcPr/>
          <w:p>
            <w:pPr>
              <w:pStyle w:val="Compact"/>
              <w:jc w:val="left"/>
            </w:pPr>
            <w:r>
              <w:t xml:space="preserve">26 Jun 2025</w:t>
            </w:r>
          </w:p>
        </w:tc>
      </w:tr>
      <w:tr>
        <w:tc>
          <w:tcPr/>
          <w:p>
            <w:pPr>
              <w:pStyle w:val="Compact"/>
              <w:jc w:val="left"/>
            </w:pPr>
            <w:r>
              <w:t xml:space="preserve">9</w:t>
            </w:r>
          </w:p>
        </w:tc>
        <w:tc>
          <w:tcPr/>
          <w:p>
            <w:pPr>
              <w:pStyle w:val="Compact"/>
              <w:jc w:val="left"/>
            </w:pPr>
            <w:r>
              <w:t xml:space="preserve">Electronic Patient Record Software Licence (MediWorks GP Edition) – 3-user annual subscription for Doctor General Practitioner practice in New Zealand Wellington</w:t>
            </w:r>
          </w:p>
        </w:tc>
        <w:tc>
          <w:tcPr/>
          <w:p>
            <w:pPr>
              <w:pStyle w:val="Compact"/>
              <w:jc w:val="left"/>
            </w:pPr>
            <w:r>
              <w:t xml:space="preserve">MED-GP-3YR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26 Jun 2025</w:t>
            </w:r>
          </w:p>
        </w:tc>
      </w:tr>
      <w:tr>
        <w:tc>
          <w:tcPr/>
          <w:p>
            <w:pPr>
              <w:pStyle w:val="Compact"/>
              <w:jc w:val="left"/>
            </w:pPr>
            <w:r>
              <w:t xml:space="preserve">10</w:t>
            </w:r>
          </w:p>
        </w:tc>
        <w:tc>
          <w:tcPr/>
          <w:p>
            <w:pPr>
              <w:pStyle w:val="Compact"/>
              <w:jc w:val="left"/>
            </w:pPr>
            <w:r>
              <w:t xml:space="preserve">First Aid Kit (Medical Grade, 50-person capacity) – compliant with New Zealand Health and Safety at Work Act 2015</w:t>
            </w:r>
          </w:p>
        </w:tc>
        <w:tc>
          <w:tcPr/>
          <w:p>
            <w:pPr>
              <w:pStyle w:val="Compact"/>
              <w:jc w:val="left"/>
            </w:pPr>
            <w:r>
              <w:t xml:space="preserve">FAK-MED-50</w:t>
            </w:r>
          </w:p>
        </w:tc>
        <w:tc>
          <w:tcPr/>
          <w:p>
            <w:pPr>
              <w:pStyle w:val="Compact"/>
              <w:jc w:val="left"/>
            </w:pPr>
            <w:r>
              <w:t xml:space="preserve">2</w:t>
            </w:r>
          </w:p>
        </w:tc>
        <w:tc>
          <w:tcPr/>
          <w:p>
            <w:pPr>
              <w:pStyle w:val="Compact"/>
              <w:jc w:val="left"/>
            </w:pPr>
            <w:r>
              <w:t xml:space="preserve">$210.00</w:t>
            </w:r>
          </w:p>
        </w:tc>
        <w:tc>
          <w:tcPr/>
          <w:p>
            <w:pPr>
              <w:pStyle w:val="Compact"/>
              <w:jc w:val="left"/>
            </w:pPr>
            <w:r>
              <w:t xml:space="preserve">$420.00</w:t>
            </w:r>
          </w:p>
        </w:tc>
        <w:tc>
          <w:tcPr/>
          <w:p>
            <w:pPr>
              <w:pStyle w:val="Compact"/>
              <w:jc w:val="left"/>
            </w:pPr>
            <w:r>
              <w:t xml:space="preserve">26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$15,876.00</w:t>
            </w:r>
          </w:p>
        </w:tc>
      </w:tr>
      <w:tr>
        <w:tc>
          <w:tcPr/>
          <w:p>
            <w:pPr>
              <w:pStyle w:val="Compact"/>
              <w:jc w:val="left"/>
            </w:pPr>
            <w:r>
              <w:t xml:space="preserve">GST (15%)</w:t>
            </w:r>
          </w:p>
        </w:tc>
        <w:tc>
          <w:tcPr/>
          <w:p>
            <w:pPr>
              <w:pStyle w:val="Compact"/>
              <w:jc w:val="right"/>
            </w:pPr>
            <w:r>
              <w:t xml:space="preserve">$2,381.40</w:t>
            </w:r>
          </w:p>
        </w:tc>
      </w:tr>
      <w:tr>
        <w:tc>
          <w:tcPr/>
          <w:p>
            <w:pPr>
              <w:pStyle w:val="Compact"/>
              <w:jc w:val="left"/>
            </w:pPr>
            <w:r>
              <w:t xml:space="preserve">Delivery &amp; Installation (Wellington Metro)</w:t>
            </w:r>
          </w:p>
        </w:tc>
        <w:tc>
          <w:tcPr/>
          <w:p>
            <w:pPr>
              <w:pStyle w:val="Compact"/>
              <w:jc w:val="right"/>
            </w:pPr>
            <w:r>
              <w:t xml:space="preserve">$450.00</w:t>
            </w:r>
          </w:p>
        </w:tc>
      </w:tr>
      <w:tr>
        <w:tc>
          <w:tcPr/>
          <w:p>
            <w:pPr>
              <w:pStyle w:val="Compact"/>
              <w:jc w:val="left"/>
            </w:pPr>
            <w:r>
              <w:t xml:space="preserve">Grand Total (NZD)</w:t>
            </w:r>
          </w:p>
        </w:tc>
        <w:tc>
          <w:tcPr/>
          <w:p>
            <w:pPr>
              <w:pStyle w:val="Compact"/>
              <w:jc w:val="right"/>
            </w:pPr>
            <w:r>
              <w:t xml:space="preserve">$18,707.40</w:t>
            </w:r>
          </w:p>
        </w:tc>
      </w:tr>
    </w:tbl>
    <w:p>
      <w:pPr>
        <w:pStyle w:val="BodyText"/>
      </w:pPr>
      <w:r>
        <w:rPr>
          <w:bCs/>
          <w:b/>
        </w:rPr>
        <w:t xml:space="preserve">NOTE:</w:t>
      </w:r>
      <w:r>
        <w:t xml:space="preserve"> </w:t>
      </w:r>
      <w:r>
        <w:t xml:space="preserve">This Purchase Order is issued by Te Aro Medical Centre for the procurement of medical equipment and consumables required for the Doctor General Practitioner service operating in New Zealand Wellington. All items must comply with the Medical Devices Regulations 2020 (New Zealand) and be registered with the Ministry of Health, New Zealand. The Doctor General Practitioner at this practice is responsible for verifying that all delivered equipment meets the clinical standards required for patient care in the Wellington region.</w:t>
      </w:r>
    </w:p>
    <w:p>
      <w:pPr>
        <w:pStyle w:val="BodyText"/>
      </w:pPr>
      <w:r>
        <w:t xml:space="preserve">TERMS AND CONDITIONS</w:t>
      </w:r>
    </w:p>
    <w:p>
      <w:pPr>
        <w:pStyle w:val="BodyText"/>
      </w:pPr>
      <w:r>
        <w:rPr>
          <w:bCs/>
          <w:b/>
        </w:rPr>
        <w:t xml:space="preserve">1. Acceptance:</w:t>
      </w:r>
      <w:r>
        <w:t xml:space="preserve"> </w:t>
      </w:r>
      <w:r>
        <w:t xml:space="preserve">This Purchase Order constitutes a binding agreement upon written acceptance by the supplier. The supplier must confirm acceptance in writing within five (5) business days of receipt of this Purchase Order.</w:t>
      </w:r>
    </w:p>
    <w:p>
      <w:pPr>
        <w:pStyle w:val="BodyText"/>
      </w:pPr>
      <w:r>
        <w:rPr>
          <w:bCs/>
          <w:b/>
        </w:rPr>
        <w:t xml:space="preserve">2. Delivery:</w:t>
      </w:r>
      <w:r>
        <w:t xml:space="preserve"> </w:t>
      </w:r>
      <w:r>
        <w:t xml:space="preserve">All goods must be delivered to the specified address in New Zealand Wellington by the required delivery date. Late delivery beyond seven (7) calendar days entitles the Doctor General Practitioner practice to cancel this Purchase Order without penalty.</w:t>
      </w:r>
    </w:p>
    <w:p>
      <w:pPr>
        <w:pStyle w:val="BodyText"/>
      </w:pPr>
      <w:r>
        <w:rPr>
          <w:bCs/>
          <w:b/>
        </w:rPr>
        <w:t xml:space="preserve">3. Payment:</w:t>
      </w:r>
      <w:r>
        <w:t xml:space="preserve"> </w:t>
      </w:r>
      <w:r>
        <w:t xml:space="preserve">Payment shall be made within thirty (30) days of the date of the supplier's invoice, provided all goods have been inspected and accepted by the Doctor General Practitioner or their authorised representative. Payment will be made via bank transfer to the supplier's nominated New Zealand bank account.</w:t>
      </w:r>
    </w:p>
    <w:p>
      <w:pPr>
        <w:pStyle w:val="BodyText"/>
      </w:pPr>
      <w:r>
        <w:rPr>
          <w:bCs/>
          <w:b/>
        </w:rPr>
        <w:t xml:space="preserve">4. Quality Assurance:</w:t>
      </w:r>
      <w:r>
        <w:t xml:space="preserve"> </w:t>
      </w:r>
      <w:r>
        <w:t xml:space="preserve">All medical devices and equipment must be new, unused, and in full compliance with the Medical Devices Regulations 2020. The supplier warrants that all items are fit for purpose in a Doctor General Practitioner clinical setting in New Zealand Wellington.</w:t>
      </w:r>
    </w:p>
    <w:p>
      <w:pPr>
        <w:pStyle w:val="BodyText"/>
      </w:pPr>
      <w:r>
        <w:rPr>
          <w:bCs/>
          <w:b/>
        </w:rPr>
        <w:t xml:space="preserve">5. Warranty:</w:t>
      </w:r>
      <w:r>
        <w:t xml:space="preserve"> </w:t>
      </w:r>
      <w:r>
        <w:t xml:space="preserve">The supplier provides a minimum twelve (12) month warranty on all equipment items. Consumable items are covered under a thirty (30) day defect replacement policy.</w:t>
      </w:r>
    </w:p>
    <w:p>
      <w:pPr>
        <w:pStyle w:val="BodyText"/>
      </w:pPr>
      <w:r>
        <w:rPr>
          <w:bCs/>
          <w:b/>
        </w:rPr>
        <w:t xml:space="preserve">6. Cancellation:</w:t>
      </w:r>
      <w:r>
        <w:t xml:space="preserve"> </w:t>
      </w:r>
      <w:r>
        <w:t xml:space="preserve">This Purchase Order may be cancelled in whole or in part by the Doctor General Practitioner practice up to fourteen (14) days prior to the required delivery date. Cancellations after this period are subject to a 15% restocking fee on non-consumable items.</w:t>
      </w:r>
    </w:p>
    <w:p>
      <w:pPr>
        <w:pStyle w:val="BodyText"/>
      </w:pPr>
      <w:r>
        <w:rPr>
          <w:bCs/>
          <w:b/>
        </w:rPr>
        <w:t xml:space="preserve">7. Governing Law:</w:t>
      </w:r>
      <w:r>
        <w:t xml:space="preserve"> </w:t>
      </w:r>
      <w:r>
        <w:t xml:space="preserve">This Purchase Order shall be governed by and construed in accordance with the laws of New Zealand. Any disputes shall be resolved in the District Court of Wellington, New Zealand.</w:t>
      </w:r>
    </w:p>
    <w:p>
      <w:pPr>
        <w:pStyle w:val="BodyText"/>
      </w:pPr>
      <w:r>
        <w:rPr>
          <w:bCs/>
          <w:b/>
        </w:rPr>
        <w:t xml:space="preserve">8. Insurance:</w:t>
      </w:r>
      <w:r>
        <w:t xml:space="preserve"> </w:t>
      </w:r>
      <w:r>
        <w:t xml:space="preserve">The supplier shall maintain adequate insurance coverage for all goods in transit to the New Zealand Wellington delivery address. Risk of loss passes to the buyer upon signed delivery at the practice premises.</w:t>
      </w:r>
    </w:p>
    <w:p>
      <w:pPr>
        <w:pStyle w:val="BodyText"/>
      </w:pPr>
      <w:r>
        <w:rPr>
          <w:bCs/>
          <w:b/>
        </w:rPr>
        <w:t xml:space="preserve">9. Data Protection:</w:t>
      </w:r>
      <w:r>
        <w:t xml:space="preserve"> </w:t>
      </w:r>
      <w:r>
        <w:t xml:space="preserve">The supplier acknowledges that no patient-identifiable information is included in this Purchase Order. Any software licences purchased must comply with the New Zealand Privacy Act 2020.</w:t>
      </w:r>
    </w:p>
    <w:p>
      <w:pPr>
        <w:pStyle w:val="BodyText"/>
      </w:pPr>
      <w:r>
        <w:t xml:space="preserve">AUTHORISATION AND SIGNATURES</w:t>
      </w:r>
    </w:p>
    <w:p>
      <w:pPr>
        <w:pStyle w:val="BodyText"/>
      </w:pPr>
      <w:r>
        <w:rPr>
          <w:bCs/>
          <w:b/>
        </w:rPr>
        <w:t xml:space="preserve">Authorised by (Buyer):</w:t>
      </w:r>
    </w:p>
    <w:p>
      <w:pPr>
        <w:pStyle w:val="BodyText"/>
      </w:pPr>
      <w:r>
        <w:t xml:space="preserve">Dr. Sarah Mitchell</w:t>
      </w:r>
    </w:p>
    <w:p>
      <w:pPr>
        <w:pStyle w:val="BodyText"/>
      </w:pPr>
      <w:r>
        <w:t xml:space="preserve">Doctor General Practitioner, Te Aro Medical Centre</w:t>
      </w:r>
    </w:p>
    <w:p>
      <w:pPr>
        <w:pStyle w:val="BodyText"/>
      </w:pPr>
      <w:r>
        <w:t xml:space="preserve">Signature: ___________________________</w:t>
      </w:r>
    </w:p>
    <w:p>
      <w:pPr>
        <w:pStyle w:val="BodyText"/>
      </w:pPr>
      <w:r>
        <w:t xml:space="preserve">Date: 12 June 2025</w:t>
      </w:r>
    </w:p>
    <w:p>
      <w:pPr>
        <w:pStyle w:val="BodyText"/>
      </w:pPr>
      <w:r>
        <w:rPr>
          <w:bCs/>
          <w:b/>
        </w:rPr>
        <w:t xml:space="preserve">Accepted by (Supplier):</w:t>
      </w:r>
    </w:p>
    <w:p>
      <w:pPr>
        <w:pStyle w:val="BodyText"/>
      </w:pPr>
      <w:r>
        <w:t xml:space="preserve">Mr. David Chen</w:t>
      </w:r>
    </w:p>
    <w:p>
      <w:pPr>
        <w:pStyle w:val="BodyText"/>
      </w:pPr>
      <w:r>
        <w:t xml:space="preserve">Accounts Manager, Pacific Health Equipment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(PO-WGN-2025-04872) was issued by Wellington Medical Supply Co. Ltd. on behalf of the Doctor General Practitioner at Te Aro Medical Centre, New Zealand Wellington. This document is valid for 60 days from the date of issue. For queries, contact procurement@wellingtonmedsupply.co.nz or +64 4 382 7741.</w:t>
      </w:r>
    </w:p>
    <w:p>
      <w:pPr>
        <w:pStyle w:val="BodyText"/>
      </w:pPr>
      <w:r>
        <w:t xml:space="preserve">© 2025 Wellington Medical Supply Co. Ltd. All rights reserved. Registered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New Zealand Wellington</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