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Professional Medical Services Engagement – Doctor General Practitioner</w:t>
      </w:r>
    </w:p>
    <w:p>
      <w:pPr>
        <w:pStyle w:val="BodyText"/>
      </w:pPr>
      <w:r>
        <w:t xml:space="preserve">Qatar Doha | State of Qatar</w:t>
      </w:r>
    </w:p>
    <w:bookmarkEnd w:id="20"/>
    <w:p>
      <w:pPr>
        <w:pStyle w:val="BodyText"/>
      </w:pPr>
      <w:r>
        <w:t xml:space="preserve">Purchase Order Number:</w:t>
      </w:r>
      <w:r>
        <w:t xml:space="preserve"> </w:t>
      </w:r>
      <w:r>
        <w:t xml:space="preserve">PO-QD-2025-04871</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September 2025</w:t>
      </w:r>
    </w:p>
    <w:p>
      <w:pPr>
        <w:pStyle w:val="BodyText"/>
      </w:pPr>
      <w:r>
        <w:t xml:space="preserve">1. Ordering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Organization Name</w:t>
            </w:r>
          </w:p>
        </w:tc>
        <w:tc>
          <w:tcPr/>
          <w:p>
            <w:pPr>
              <w:pStyle w:val="Compact"/>
              <w:jc w:val="left"/>
            </w:pPr>
            <w:r>
              <w:t xml:space="preserve">Doha Medical Services Group W.L.L.</w:t>
            </w:r>
          </w:p>
        </w:tc>
      </w:tr>
      <w:tr>
        <w:tc>
          <w:tcPr/>
          <w:p>
            <w:pPr>
              <w:pStyle w:val="Compact"/>
              <w:jc w:val="left"/>
            </w:pPr>
            <w:r>
              <w:rPr>
                <w:bCs/>
                <w:b/>
              </w:rPr>
              <w:t xml:space="preserve">Address</w:t>
            </w:r>
          </w:p>
        </w:tc>
        <w:tc>
          <w:tcPr/>
          <w:p>
            <w:pPr>
              <w:pStyle w:val="Compact"/>
              <w:jc w:val="left"/>
            </w:pPr>
            <w:r>
              <w:t xml:space="preserve">Office 412, Level 4, Doha Tower, Street 27, Zone 33, Doha, Qatar</w:t>
            </w:r>
          </w:p>
        </w:tc>
      </w:tr>
      <w:tr>
        <w:tc>
          <w:tcPr/>
          <w:p>
            <w:pPr>
              <w:pStyle w:val="Compact"/>
              <w:jc w:val="left"/>
            </w:pPr>
            <w:r>
              <w:rPr>
                <w:bCs/>
                <w:b/>
              </w:rPr>
              <w:t xml:space="preserve">Commercial Registration No.</w:t>
            </w:r>
          </w:p>
        </w:tc>
        <w:tc>
          <w:tcPr/>
          <w:p>
            <w:pPr>
              <w:pStyle w:val="Compact"/>
              <w:jc w:val="left"/>
            </w:pPr>
            <w:r>
              <w:t xml:space="preserve">CR-2019-0045821</w:t>
            </w:r>
          </w:p>
        </w:tc>
      </w:tr>
      <w:tr>
        <w:tc>
          <w:tcPr/>
          <w:p>
            <w:pPr>
              <w:pStyle w:val="Compact"/>
              <w:jc w:val="left"/>
            </w:pPr>
            <w:r>
              <w:rPr>
                <w:bCs/>
                <w:b/>
              </w:rPr>
              <w:t xml:space="preserve">VAT Registration No.</w:t>
            </w:r>
          </w:p>
        </w:tc>
        <w:tc>
          <w:tcPr/>
          <w:p>
            <w:pPr>
              <w:pStyle w:val="Compact"/>
              <w:jc w:val="left"/>
            </w:pPr>
            <w:r>
              <w:t xml:space="preserve">QVAT-3001-8827-4456</w:t>
            </w:r>
          </w:p>
        </w:tc>
      </w:tr>
      <w:tr>
        <w:tc>
          <w:tcPr/>
          <w:p>
            <w:pPr>
              <w:pStyle w:val="Compact"/>
              <w:jc w:val="left"/>
            </w:pPr>
            <w:r>
              <w:rPr>
                <w:bCs/>
                <w:b/>
              </w:rPr>
              <w:t xml:space="preserve">Contact Person</w:t>
            </w:r>
          </w:p>
        </w:tc>
        <w:tc>
          <w:tcPr/>
          <w:p>
            <w:pPr>
              <w:pStyle w:val="Compact"/>
              <w:jc w:val="left"/>
            </w:pPr>
            <w:r>
              <w:t xml:space="preserve">Mr. Khalid Al-Mansoori, Head of Procurement &amp; Medical Staffing</w:t>
            </w:r>
          </w:p>
        </w:tc>
      </w:tr>
      <w:tr>
        <w:tc>
          <w:tcPr/>
          <w:p>
            <w:pPr>
              <w:pStyle w:val="Compact"/>
              <w:jc w:val="left"/>
            </w:pPr>
            <w:r>
              <w:rPr>
                <w:bCs/>
                <w:b/>
              </w:rPr>
              <w:t xml:space="preserve">Email / Phone</w:t>
            </w:r>
          </w:p>
        </w:tc>
        <w:tc>
          <w:tcPr/>
          <w:p>
            <w:pPr>
              <w:pStyle w:val="Compact"/>
              <w:jc w:val="left"/>
            </w:pPr>
            <w:r>
              <w:t xml:space="preserve">procurement@dhamedical.qa | +974 4455 6677</w:t>
            </w:r>
          </w:p>
        </w:tc>
      </w:tr>
    </w:tbl>
    <w:p>
      <w:pPr>
        <w:pStyle w:val="BodyText"/>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Professional Name</w:t>
            </w:r>
          </w:p>
        </w:tc>
        <w:tc>
          <w:tcPr/>
          <w:p>
            <w:pPr>
              <w:pStyle w:val="Compact"/>
              <w:jc w:val="left"/>
            </w:pPr>
            <w:r>
              <w:t xml:space="preserve">Dr. Sarah Elizabeth Thompson, MBBS, MRCGP</w:t>
            </w:r>
          </w:p>
        </w:tc>
      </w:tr>
      <w:tr>
        <w:tc>
          <w:tcPr/>
          <w:p>
            <w:pPr>
              <w:pStyle w:val="Compact"/>
              <w:jc w:val="left"/>
            </w:pPr>
            <w:r>
              <w:rPr>
                <w:bCs/>
                <w:b/>
              </w:rPr>
              <w:t xml:space="preserve">Designation</w:t>
            </w:r>
          </w:p>
        </w:tc>
        <w:tc>
          <w:tcPr/>
          <w:p>
            <w:pPr>
              <w:pStyle w:val="Compact"/>
              <w:jc w:val="left"/>
            </w:pPr>
            <w:r>
              <w:t xml:space="preserve">Doctor General Practitioner</w:t>
            </w:r>
          </w:p>
        </w:tc>
      </w:tr>
      <w:tr>
        <w:tc>
          <w:tcPr/>
          <w:p>
            <w:pPr>
              <w:pStyle w:val="Compact"/>
              <w:jc w:val="left"/>
            </w:pPr>
            <w:r>
              <w:rPr>
                <w:bCs/>
                <w:b/>
              </w:rPr>
              <w:t xml:space="preserve">Qatar Medical Specialty Board (QMSB) License No.</w:t>
            </w:r>
          </w:p>
        </w:tc>
        <w:tc>
          <w:tcPr/>
          <w:p>
            <w:pPr>
              <w:pStyle w:val="Compact"/>
              <w:jc w:val="left"/>
            </w:pPr>
            <w:r>
              <w:t xml:space="preserve">QMSB-GP-2024-11873</w:t>
            </w:r>
          </w:p>
        </w:tc>
      </w:tr>
      <w:tr>
        <w:tc>
          <w:tcPr/>
          <w:p>
            <w:pPr>
              <w:pStyle w:val="Compact"/>
              <w:jc w:val="left"/>
            </w:pPr>
            <w:r>
              <w:rPr>
                <w:bCs/>
                <w:b/>
              </w:rPr>
              <w:t xml:space="preserve">Residence Permit (QID) No.</w:t>
            </w:r>
          </w:p>
        </w:tc>
        <w:tc>
          <w:tcPr/>
          <w:p>
            <w:pPr>
              <w:pStyle w:val="Compact"/>
              <w:jc w:val="left"/>
            </w:pPr>
            <w:r>
              <w:t xml:space="preserve">2901-1990-0045-8821</w:t>
            </w:r>
          </w:p>
        </w:tc>
      </w:tr>
      <w:tr>
        <w:tc>
          <w:tcPr/>
          <w:p>
            <w:pPr>
              <w:pStyle w:val="Compact"/>
              <w:jc w:val="left"/>
            </w:pPr>
            <w:r>
              <w:rPr>
                <w:bCs/>
                <w:b/>
              </w:rPr>
              <w:t xml:space="preserve">Address in Qatar Doha</w:t>
            </w:r>
          </w:p>
        </w:tc>
        <w:tc>
          <w:tcPr/>
          <w:p>
            <w:pPr>
              <w:pStyle w:val="Compact"/>
              <w:jc w:val="left"/>
            </w:pPr>
            <w:r>
              <w:t xml:space="preserve">Apartment 18B, Al Sadd District, Doha, Qatar</w:t>
            </w:r>
          </w:p>
        </w:tc>
      </w:tr>
      <w:tr>
        <w:tc>
          <w:tcPr/>
          <w:p>
            <w:pPr>
              <w:pStyle w:val="Compact"/>
              <w:jc w:val="left"/>
            </w:pPr>
            <w:r>
              <w:rPr>
                <w:bCs/>
                <w:b/>
              </w:rPr>
              <w:t xml:space="preserve">Contact</w:t>
            </w:r>
          </w:p>
        </w:tc>
        <w:tc>
          <w:tcPr/>
          <w:p>
            <w:pPr>
              <w:pStyle w:val="Compact"/>
              <w:jc w:val="left"/>
            </w:pPr>
            <w:r>
              <w:t xml:space="preserve">dr.thompson.gp@gmail.com | +974 5512 3344</w:t>
            </w:r>
          </w:p>
        </w:tc>
      </w:tr>
    </w:tbl>
    <w:p>
      <w:pPr>
        <w:pStyle w:val="BodyText"/>
      </w:pPr>
      <w:r>
        <w:t xml:space="preserve">3. Scope of Services – Doctor General Practitioner</w:t>
      </w:r>
    </w:p>
    <w:p>
      <w:pPr>
        <w:pStyle w:val="BodyText"/>
      </w:pPr>
      <w:r>
        <w:t xml:space="preserve">This</w:t>
      </w:r>
      <w:r>
        <w:t xml:space="preserve"> </w:t>
      </w:r>
      <w:r>
        <w:t xml:space="preserve">Purchase Order</w:t>
      </w:r>
      <w:r>
        <w:t xml:space="preserve"> </w:t>
      </w:r>
      <w:r>
        <w:t xml:space="preserve">is issued by Doha Medical Services Group W.L.L. to formally engage</w:t>
      </w:r>
      <w:r>
        <w:t xml:space="preserve"> </w:t>
      </w:r>
      <w:r>
        <w:t xml:space="preserve">Dr. Sarah Elizabeth Thompson</w:t>
      </w:r>
      <w:r>
        <w:t xml:space="preserve">, a licensed</w:t>
      </w:r>
      <w:r>
        <w:t xml:space="preserve"> </w:t>
      </w:r>
      <w:r>
        <w:t xml:space="preserve">Doctor General Practitioner</w:t>
      </w:r>
      <w:r>
        <w:t xml:space="preserve">, to provide comprehensive primary care medical services within the</w:t>
      </w:r>
      <w:r>
        <w:t xml:space="preserve"> </w:t>
      </w:r>
      <w:r>
        <w:t xml:space="preserve">Qatar Doha</w:t>
      </w:r>
      <w:r>
        <w:t xml:space="preserve"> </w:t>
      </w:r>
      <w:r>
        <w:t xml:space="preserve">metropolitan area. The engagement is governed by the Qatar Labour Law (Law No. 14 of 2004, as amended), the Qatar Medical Specialty Board regulations, and the terms set forth in this Purchase Order document.</w:t>
      </w:r>
    </w:p>
    <w:p>
      <w:pPr>
        <w:pStyle w:val="BodyText"/>
      </w:pPr>
      <w:r>
        <w:t xml:space="preserve">The Doctor General Practitioner shall perform the following duties and services:</w:t>
      </w:r>
    </w:p>
    <w:p>
      <w:pPr>
        <w:numPr>
          <w:ilvl w:val="0"/>
          <w:numId w:val="1001"/>
        </w:numPr>
        <w:pStyle w:val="Compact"/>
      </w:pPr>
      <w:r>
        <w:t xml:space="preserve">Conduct routine patient consultations, health assessments, and preventive care screenings at the Doha Medical Services Group primary care clinic located in Zone 33, Doha, Qatar.</w:t>
      </w:r>
    </w:p>
    <w:p>
      <w:pPr>
        <w:numPr>
          <w:ilvl w:val="0"/>
          <w:numId w:val="1001"/>
        </w:numPr>
        <w:pStyle w:val="Compact"/>
      </w:pPr>
      <w:r>
        <w:t xml:space="preserve">Diagnose, manage, and refer patients with acute and chronic medical conditions in accordance with the Qatar National Health Strategy and Ministry of Public Health clinical guidelines.</w:t>
      </w:r>
    </w:p>
    <w:p>
      <w:pPr>
        <w:numPr>
          <w:ilvl w:val="0"/>
          <w:numId w:val="1001"/>
        </w:numPr>
        <w:pStyle w:val="Compact"/>
      </w:pPr>
      <w:r>
        <w:t xml:space="preserve">Provide health education and wellness counseling to patients and their families within the Qatar Doha community.</w:t>
      </w:r>
    </w:p>
    <w:p>
      <w:pPr>
        <w:numPr>
          <w:ilvl w:val="0"/>
          <w:numId w:val="1001"/>
        </w:numPr>
        <w:pStyle w:val="Compact"/>
      </w:pPr>
      <w:r>
        <w:t xml:space="preserve">Maintain accurate and confidential patient medical records in compliance with Qatar's data protection and medical confidentiality regulations.</w:t>
      </w:r>
    </w:p>
    <w:p>
      <w:pPr>
        <w:numPr>
          <w:ilvl w:val="0"/>
          <w:numId w:val="1001"/>
        </w:numPr>
        <w:pStyle w:val="Compact"/>
      </w:pPr>
      <w:r>
        <w:t xml:space="preserve">Participate in on-call rotations and emergency triage duties as scheduled by the clinic management in Doha.</w:t>
      </w:r>
    </w:p>
    <w:p>
      <w:pPr>
        <w:numPr>
          <w:ilvl w:val="0"/>
          <w:numId w:val="1001"/>
        </w:numPr>
        <w:pStyle w:val="Compact"/>
      </w:pPr>
      <w:r>
        <w:t xml:space="preserve">Attend mandatory continuing medical education (CME) programs approved by the Qatar Medical Specialty Board to maintain the Doctor General Practitioner license in good standing.</w:t>
      </w:r>
    </w:p>
    <w:p>
      <w:pPr>
        <w:numPr>
          <w:ilvl w:val="0"/>
          <w:numId w:val="1001"/>
        </w:numPr>
        <w:pStyle w:val="Compact"/>
      </w:pPr>
      <w:r>
        <w:t xml:space="preserve">Collaborate with specialist physicians, pharmacists, and allied health professionals within the Qatar Doha healthcare network for multidisciplinary patient care.</w:t>
      </w:r>
    </w:p>
    <w:p>
      <w:pPr>
        <w:pStyle w:val="FirstParagraph"/>
      </w:pPr>
      <w:r>
        <w:t xml:space="preserve">4.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 / Duration</w:t>
            </w:r>
          </w:p>
        </w:tc>
        <w:tc>
          <w:tcPr/>
          <w:p>
            <w:pPr>
              <w:pStyle w:val="Compact"/>
              <w:jc w:val="left"/>
            </w:pPr>
            <w:r>
              <w:t xml:space="preserve">Unit Rate (QAR)</w:t>
            </w:r>
          </w:p>
        </w:tc>
        <w:tc>
          <w:tcPr/>
          <w:p>
            <w:pPr>
              <w:pStyle w:val="Compact"/>
              <w:jc w:val="left"/>
            </w:pPr>
            <w:r>
              <w:t xml:space="preserve">Total (QAR)</w:t>
            </w:r>
          </w:p>
        </w:tc>
      </w:tr>
      <w:tr>
        <w:tc>
          <w:tcPr/>
          <w:p>
            <w:pPr>
              <w:pStyle w:val="Compact"/>
              <w:jc w:val="left"/>
            </w:pPr>
            <w:r>
              <w:t xml:space="preserve">1</w:t>
            </w:r>
          </w:p>
        </w:tc>
        <w:tc>
          <w:tcPr/>
          <w:p>
            <w:pPr>
              <w:pStyle w:val="Compact"/>
              <w:jc w:val="left"/>
            </w:pPr>
            <w:r>
              <w:t xml:space="preserve">Monthly professional fee – Doctor General Practitioner (full-time, 40 hrs/week)</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2</w:t>
            </w:r>
          </w:p>
        </w:tc>
        <w:tc>
          <w:tcPr/>
          <w:p>
            <w:pPr>
              <w:pStyle w:val="Compact"/>
              <w:jc w:val="left"/>
            </w:pPr>
            <w:r>
              <w:t xml:space="preserve">On-call and emergency duty allowance</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Annual QMSB license renewal and CME sponsorship</w:t>
            </w:r>
          </w:p>
        </w:tc>
        <w:tc>
          <w:tcPr/>
          <w:p>
            <w:pPr>
              <w:pStyle w:val="Compact"/>
              <w:jc w:val="left"/>
            </w:pPr>
            <w:r>
              <w:t xml:space="preserve">1 year</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4</w:t>
            </w:r>
          </w:p>
        </w:tc>
        <w:tc>
          <w:tcPr/>
          <w:p>
            <w:pPr>
              <w:pStyle w:val="Compact"/>
              <w:jc w:val="left"/>
            </w:pPr>
            <w:r>
              <w:t xml:space="preserve">Medical malpractice insurance (Qatar Doha jurisdiction)</w:t>
            </w:r>
          </w:p>
        </w:tc>
        <w:tc>
          <w:tcPr/>
          <w:p>
            <w:pPr>
              <w:pStyle w:val="Compact"/>
              <w:jc w:val="left"/>
            </w:pPr>
            <w:r>
              <w:t xml:space="preserve">1 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Annual performance bonus (subject to KPI evaluation)</w:t>
            </w:r>
          </w:p>
        </w:tc>
        <w:tc>
          <w:tcPr/>
          <w:p>
            <w:pPr>
              <w:pStyle w:val="Compact"/>
              <w:jc w:val="left"/>
            </w:pPr>
            <w:r>
              <w:t xml:space="preserve">1 year</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Subtotal (QAR):</w:t>
            </w:r>
          </w:p>
        </w:tc>
        <w:tc>
          <w:tcPr/>
          <w:p>
            <w:pPr>
              <w:pStyle w:val="Compact"/>
              <w:jc w:val="left"/>
            </w:pPr>
            <w:r>
              <w:t xml:space="preserve">410,000.00</w:t>
            </w:r>
          </w:p>
        </w:tc>
      </w:tr>
      <w:tr>
        <w:tc>
          <w:tcPr>
            <w:gridSpan w:val="4"/>
          </w:tcPr>
          <w:p>
            <w:pPr>
              <w:pStyle w:val="Compact"/>
              <w:jc w:val="right"/>
            </w:pPr>
            <w:r>
              <w:t xml:space="preserve">VAT (5% – Qatar Standard Rate):</w:t>
            </w:r>
          </w:p>
        </w:tc>
        <w:tc>
          <w:tcPr/>
          <w:p>
            <w:pPr>
              <w:pStyle w:val="Compact"/>
              <w:jc w:val="left"/>
            </w:pPr>
            <w:r>
              <w:t xml:space="preserve">20,500.00</w:t>
            </w:r>
          </w:p>
        </w:tc>
      </w:tr>
      <w:tr>
        <w:tc>
          <w:tcPr>
            <w:gridSpan w:val="4"/>
          </w:tcPr>
          <w:p>
            <w:pPr>
              <w:pStyle w:val="Compact"/>
              <w:jc w:val="right"/>
            </w:pPr>
            <w:r>
              <w:t xml:space="preserve">Grand Total (QAR):</w:t>
            </w:r>
          </w:p>
        </w:tc>
        <w:tc>
          <w:tcPr/>
          <w:p>
            <w:pPr>
              <w:pStyle w:val="Compact"/>
              <w:jc w:val="left"/>
            </w:pPr>
            <w:r>
              <w:t xml:space="preserve">430,500.00</w:t>
            </w:r>
          </w:p>
        </w:tc>
      </w:tr>
    </w:tbl>
    <w:p>
      <w:pPr>
        <w:pStyle w:val="BodyText"/>
      </w:pPr>
      <w:r>
        <w:t xml:space="preserve">Payment shall be made via bank transfer to the Doctor General Practitioner's designated account in Qatar Doha within 30 days of the end of each calendar month. All amounts are denominated in Qatari Riyal (QAR). The Purchase Order is subject to the 5% Value Added Tax (VAT) as mandated by the Qatar Tax Authority.</w:t>
      </w:r>
    </w:p>
    <w:p>
      <w:pPr>
        <w:pStyle w:val="BodyText"/>
      </w:pPr>
      <w:r>
        <w:t xml:space="preserve">5. Terms and Conditions</w:t>
      </w:r>
    </w:p>
    <w:p>
      <w:pPr>
        <w:numPr>
          <w:ilvl w:val="0"/>
          <w:numId w:val="1002"/>
        </w:numPr>
        <w:pStyle w:val="Compact"/>
      </w:pPr>
      <w:r>
        <w:t xml:space="preserve">This Purchase Order is valid for a period of twelve (12) months from the date of acceptance and may be renewed by mutual written agreement between both parties.</w:t>
      </w:r>
    </w:p>
    <w:p>
      <w:pPr>
        <w:numPr>
          <w:ilvl w:val="0"/>
          <w:numId w:val="1002"/>
        </w:numPr>
        <w:pStyle w:val="Compact"/>
      </w:pPr>
      <w:r>
        <w:t xml:space="preserve">The Doctor General Practitioner must maintain a valid QMSB license, a current Qatar Doha residence permit, and a clean medical fitness certificate throughout the engagement period.</w:t>
      </w:r>
    </w:p>
    <w:p>
      <w:pPr>
        <w:numPr>
          <w:ilvl w:val="0"/>
          <w:numId w:val="1002"/>
        </w:numPr>
        <w:pStyle w:val="Compact"/>
      </w:pPr>
      <w:r>
        <w:t xml:space="preserve">Either party may terminate this Purchase Order with thirty (30) days' written notice. In the event of termination, all outstanding payments for services rendered up to the termination date shall be settled within 15 business days.</w:t>
      </w:r>
    </w:p>
    <w:p>
      <w:pPr>
        <w:numPr>
          <w:ilvl w:val="0"/>
          <w:numId w:val="1002"/>
        </w:numPr>
        <w:pStyle w:val="Compact"/>
      </w:pPr>
      <w:r>
        <w:t xml:space="preserve">The Doctor General Practitioner agrees to comply with all anti-bribery, anti-corruption, and conflict-of-interest policies of Doha Medical Services Group W.L.L. and applicable Qatar Doha federal and local laws.</w:t>
      </w:r>
    </w:p>
    <w:p>
      <w:pPr>
        <w:numPr>
          <w:ilvl w:val="0"/>
          <w:numId w:val="1002"/>
        </w:numPr>
        <w:pStyle w:val="Compact"/>
      </w:pPr>
      <w:r>
        <w:t xml:space="preserve">All patient data and medical records generated during the engagement are the exclusive property of Doha Medical Services Group W.L.L. and are subject to Qatar's medical confidentiality and data privacy regulations.</w:t>
      </w:r>
    </w:p>
    <w:p>
      <w:pPr>
        <w:numPr>
          <w:ilvl w:val="0"/>
          <w:numId w:val="1002"/>
        </w:numPr>
        <w:pStyle w:val="Compact"/>
      </w:pPr>
      <w:r>
        <w:t xml:space="preserve">Disputes arising from this Purchase Order shall be resolved through the Qatar Doha courts of competent jurisdiction, in accordance with the laws of the State of Qatar.</w:t>
      </w:r>
    </w:p>
    <w:p>
      <w:pPr>
        <w:numPr>
          <w:ilvl w:val="0"/>
          <w:numId w:val="1002"/>
        </w:numPr>
        <w:pStyle w:val="Compact"/>
      </w:pPr>
      <w:r>
        <w:t xml:space="preserve">This Purchase Order constitutes the entire agreement between the parties regarding the engagement of the Doctor General Practitioner and supersedes all prior negotiations, representations, or agreements.</w:t>
      </w:r>
    </w:p>
    <w:p>
      <w:pPr>
        <w:pStyle w:val="FirstParagraph"/>
      </w:pPr>
      <w:r>
        <w:t xml:space="preserve">6. Acceptance and Authorization</w:t>
      </w:r>
    </w:p>
    <w:p>
      <w:pPr>
        <w:pStyle w:val="BodyText"/>
      </w:pPr>
      <w:r>
        <w:t xml:space="preserve">By signing below, both parties acknowledge and agree to all terms, conditions, and financial obligations outlined in this Purchase Order for the engagement of the Doctor General Practitioner in Qatar Doha.</w:t>
      </w:r>
    </w:p>
    <w:p>
      <w:pPr>
        <w:pStyle w:val="BodyText"/>
      </w:pPr>
      <w:r>
        <w:rPr>
          <w:bCs/>
          <w:b/>
        </w:rPr>
        <w:t xml:space="preserve">For and on behalf of:</w:t>
      </w:r>
      <w:r>
        <w:br/>
      </w:r>
      <w:r>
        <w:t xml:space="preserve">Doha Medical Services Group W.L.L.</w:t>
      </w:r>
    </w:p>
    <w:p>
      <w:pPr>
        <w:pStyle w:val="BodyText"/>
      </w:pPr>
      <w:r>
        <w:rPr>
          <w:bCs/>
          <w:b/>
        </w:rPr>
        <w:t xml:space="preserve">Authorized Signatory</w:t>
      </w:r>
      <w:r>
        <w:br/>
      </w:r>
      <w:r>
        <w:t xml:space="preserve">Name: Khalid Al-Mansoori</w:t>
      </w:r>
      <w:r>
        <w:br/>
      </w:r>
      <w:r>
        <w:t xml:space="preserve">Title: Head of Procurement</w:t>
      </w:r>
      <w:r>
        <w:br/>
      </w:r>
      <w:r>
        <w:t xml:space="preserve">Date: _______________</w:t>
      </w:r>
    </w:p>
    <w:p>
      <w:pPr>
        <w:pStyle w:val="BodyText"/>
      </w:pPr>
      <w:r>
        <w:rPr>
          <w:bCs/>
          <w:b/>
        </w:rPr>
        <w:t xml:space="preserve">Service Provider:</w:t>
      </w:r>
      <w:r>
        <w:br/>
      </w:r>
      <w:r>
        <w:t xml:space="preserve">Doctor General Practitioner</w:t>
      </w:r>
    </w:p>
    <w:p>
      <w:pPr>
        <w:pStyle w:val="BodyText"/>
      </w:pPr>
      <w:r>
        <w:rPr>
          <w:bCs/>
          <w:b/>
        </w:rPr>
        <w:t xml:space="preserve">Professional Signatory</w:t>
      </w:r>
      <w:r>
        <w:br/>
      </w:r>
      <w:r>
        <w:t xml:space="preserve">Name: Dr. Sarah Elizabeth Thompson</w:t>
      </w:r>
      <w:r>
        <w:br/>
      </w:r>
      <w:r>
        <w:t xml:space="preserve">Title: Doctor General Practitioner</w:t>
      </w:r>
      <w:r>
        <w:br/>
      </w:r>
      <w:r>
        <w:t xml:space="preserve">Date: _______________</w:t>
      </w:r>
    </w:p>
    <w:p>
      <w:pPr>
        <w:pStyle w:val="BodyText"/>
      </w:pPr>
      <w:r>
        <w:t xml:space="preserve">This Purchase Order (PO-QD-2025-04871) was issued in Doha, Qatar. It is a controlled document of Doha Medical Services Group W.L.L. Unauthorized reproduction or distribution is prohibited. For queries, contact the Procurement Department at +974 4455 6677 or procurement@dhamedical.qa. This document is governed by the laws of the State of Qatar and is enforceable in the courts of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Qatar Doha</dc:title>
  <dc:creator/>
  <dc:language>en</dc:language>
  <cp:keywords/>
  <dcterms:created xsi:type="dcterms:W3CDTF">2026-10-10T06:10:34Z</dcterms:created>
  <dcterms:modified xsi:type="dcterms:W3CDTF">2026-10-10T06:10:34Z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