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Document Reference: PO-SEOUL-DGP-2025-00472</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Purchasing Entity (Buyer):</w:t>
            </w:r>
            <w:r>
              <w:br/>
            </w:r>
            <w:r>
              <w:t xml:space="preserve">Seoul Metropolitan General Medical Practice</w:t>
            </w:r>
            <w:r>
              <w:br/>
            </w:r>
            <w:r>
              <w:t xml:space="preserve">123, Teheran-ro, Gangnam-gu</w:t>
            </w:r>
            <w:r>
              <w:br/>
            </w:r>
            <w:r>
              <w:t xml:space="preserve">Seoul, South Korea 06236</w:t>
            </w:r>
            <w:r>
              <w:br/>
            </w:r>
            <w:r>
              <w:t xml:space="preserve">Registration No.: KR-2025-0088471</w:t>
            </w:r>
            <w:r>
              <w:br/>
            </w:r>
            <w:r>
              <w:t xml:space="preserve">Tax ID: 123-45-67890</w:t>
            </w:r>
            <w:r>
              <w:br/>
            </w:r>
            <w:r>
              <w:t xml:space="preserve">Contact: procurement@seoulgmp.kr</w:t>
            </w:r>
            <w:r>
              <w:br/>
            </w:r>
            <w:r>
              <w:t xml:space="preserve">Phone: +82-2-555-0147</w:t>
            </w:r>
          </w:p>
        </w:tc>
        <w:tc>
          <w:tcPr/>
          <w:p>
            <w:pPr>
              <w:pStyle w:val="Compact"/>
              <w:jc w:val="left"/>
            </w:pPr>
            <w:r>
              <w:rPr>
                <w:bCs/>
                <w:b/>
              </w:rPr>
              <w:t xml:space="preserve">Supplier (Seller):</w:t>
            </w:r>
            <w:r>
              <w:br/>
            </w:r>
            <w:r>
              <w:t xml:space="preserve">MediSupply Korea Co., Ltd.</w:t>
            </w:r>
            <w:r>
              <w:br/>
            </w:r>
            <w:r>
              <w:t xml:space="preserve">456, Yeongdong-daero, Jung-gu</w:t>
            </w:r>
            <w:r>
              <w:br/>
            </w:r>
            <w:r>
              <w:t xml:space="preserve">Seoul, South Korea 04524</w:t>
            </w:r>
            <w:r>
              <w:br/>
            </w:r>
            <w:r>
              <w:t xml:space="preserve">Registration No.: KR-2019-0033215</w:t>
            </w:r>
            <w:r>
              <w:br/>
            </w:r>
            <w:r>
              <w:t xml:space="preserve">Tax ID: 987-65-43210</w:t>
            </w:r>
            <w:r>
              <w:br/>
            </w:r>
            <w:r>
              <w:t xml:space="preserve">Contact: sales@medisupplykr.com</w:t>
            </w:r>
            <w:r>
              <w:br/>
            </w:r>
            <w:r>
              <w:t xml:space="preserve">Phone: +82-2-555-0892</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r>
              <w:t xml:space="preserve"> </w:t>
            </w:r>
            <w:r>
              <w:t xml:space="preserve">PO-SEOUL-DGP-2025-00472</w:t>
            </w:r>
          </w:p>
        </w:tc>
        <w:tc>
          <w:tcPr/>
          <w:p>
            <w:pPr>
              <w:pStyle w:val="Compact"/>
              <w:jc w:val="left"/>
            </w:pPr>
            <w:r>
              <w:rPr>
                <w:bCs/>
                <w:b/>
              </w:rPr>
              <w:t xml:space="preserve">Date of Issue:</w:t>
            </w:r>
            <w:r>
              <w:t xml:space="preserve"> </w:t>
            </w:r>
            <w:r>
              <w:t xml:space="preserve">June 15, 2025</w:t>
            </w:r>
          </w:p>
        </w:tc>
      </w:tr>
      <w:tr>
        <w:tc>
          <w:tcPr/>
          <w:p>
            <w:pPr>
              <w:pStyle w:val="Compact"/>
              <w:jc w:val="left"/>
            </w:pPr>
            <w:r>
              <w:rPr>
                <w:bCs/>
                <w:b/>
              </w:rPr>
              <w:t xml:space="preserve">Required Delivery Date:</w:t>
            </w:r>
            <w:r>
              <w:t xml:space="preserve"> </w:t>
            </w:r>
            <w:r>
              <w:t xml:space="preserve">July 10, 2025</w:t>
            </w:r>
          </w:p>
        </w:tc>
        <w:tc>
          <w:tcPr/>
          <w:p>
            <w:pPr>
              <w:pStyle w:val="Compact"/>
              <w:jc w:val="left"/>
            </w:pPr>
            <w:r>
              <w:rPr>
                <w:bCs/>
                <w:b/>
              </w:rPr>
              <w:t xml:space="preserve">Delivery Location:</w:t>
            </w:r>
            <w:r>
              <w:t xml:space="preserve"> </w:t>
            </w:r>
            <w:r>
              <w:t xml:space="preserve">Seoul, South Korea (Gangnam-gu Clinic)</w:t>
            </w:r>
          </w:p>
        </w:tc>
      </w:tr>
      <w:tr>
        <w:tc>
          <w:tcPr/>
          <w:p>
            <w:pPr>
              <w:pStyle w:val="Compact"/>
              <w:jc w:val="left"/>
            </w:pPr>
            <w:r>
              <w:rPr>
                <w:bCs/>
                <w:b/>
              </w:rPr>
              <w:t xml:space="preserve">Payment Terms:</w:t>
            </w:r>
            <w:r>
              <w:t xml:space="preserve"> </w:t>
            </w:r>
            <w:r>
              <w:t xml:space="preserve">Net 30 Days from Invoice</w:t>
            </w:r>
          </w:p>
        </w:tc>
        <w:tc>
          <w:tcPr/>
          <w:p>
            <w:pPr>
              <w:pStyle w:val="Compact"/>
              <w:jc w:val="left"/>
            </w:pPr>
            <w:r>
              <w:rPr>
                <w:bCs/>
                <w:b/>
              </w:rPr>
              <w:t xml:space="preserve">Currency:</w:t>
            </w:r>
            <w:r>
              <w:t xml:space="preserve"> </w:t>
            </w:r>
            <w:r>
              <w:t xml:space="preserve">Korean Won (KRW)</w:t>
            </w:r>
          </w:p>
        </w:tc>
      </w:tr>
    </w:tbl>
    <w:bookmarkStart w:id="21" w:name="purchase-order-description-and-purpose"/>
    <w:p>
      <w:pPr>
        <w:pStyle w:val="Heading2"/>
      </w:pPr>
      <w:r>
        <w:t xml:space="preserve">PURCHASE ORDER DESCRIPTION AND PURPOSE</w:t>
      </w:r>
    </w:p>
    <w:p>
      <w:pPr>
        <w:pStyle w:val="FirstParagraph"/>
      </w:pPr>
      <w:r>
        <w:t xml:space="preserve">This Purchase Order is issued by Seoul Metropolitan General Medical Practice, a licensed outpatient clinic operating in the Gangnam-gu district of Seoul, South Korea, for the procurement of medical equipment, diagnostic instruments, pharmaceutical supplies, and administrative materials required for the daily operations of a Doctor General Practitioner. The Doctor General Practitioner, Dr. Min-Ji Park (License No. DGP-KR-2018-44521), serves as the primary attending physician at this facility and is responsible for the comprehensive diagnosis, treatment, and ongoing patient care of individuals presenting with a wide range of acute and chronic medical conditions within the Seoul metropolitan area.</w:t>
      </w:r>
    </w:p>
    <w:p>
      <w:pPr>
        <w:pStyle w:val="BodyText"/>
      </w:pPr>
      <w:r>
        <w:t xml:space="preserve">The items specified in this Purchase Order are essential to maintaining the Doctor General Practitioner's capacity to deliver high-quality primary healthcare services to the residents of South Korea Seoul. As a Doctor General Practitioner operating in one of the most densely populated urban centers in South Korea Seoul, Dr. Park requires a continuous and reliable supply of medical consumables, diagnostic tools, and clinical resources to manage an average patient load of 45 to 60 consultations per day. This Purchase Order ensures that the Doctor General Practitioner's practice remains fully equipped and compliant with the standards set forth by the Korean Ministry of Health and Welfare and the Seoul Metropolitan Government's healthcare regulatory framework.</w:t>
      </w:r>
    </w:p>
    <w:bookmarkEnd w:id="21"/>
    <w:bookmarkStart w:id="22" w:name="line-items-and-quantities"/>
    <w:p>
      <w:pPr>
        <w:pStyle w:val="Heading2"/>
      </w:pPr>
      <w:r>
        <w:t xml:space="preserve">LINE ITEMS AND QUANTITIES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(KRW)</w:t>
            </w:r>
          </w:p>
        </w:tc>
        <w:tc>
          <w:tcPr/>
          <w:p>
            <w:pPr>
              <w:pStyle w:val="Compact"/>
              <w:jc w:val="right"/>
            </w:pPr>
            <w:r>
              <w:t xml:space="preserve">Total (KRW)</w:t>
            </w:r>
          </w:p>
        </w:tc>
      </w:tr>
      <w:tr>
        <w:tc>
          <w:tcPr/>
          <w:p>
            <w:pPr>
              <w:pStyle w:val="Compact"/>
              <w:jc w:val="left"/>
            </w:pPr>
            <w:r>
              <w:t xml:space="preserve">1</w:t>
            </w:r>
          </w:p>
        </w:tc>
        <w:tc>
          <w:tcPr/>
          <w:p>
            <w:pPr>
              <w:pStyle w:val="Compact"/>
              <w:jc w:val="left"/>
            </w:pPr>
            <w:r>
              <w:t xml:space="preserve">Digital Blood Pressure Monitor (Omron HBP-1120) – for Doctor General Practitioner patient consultations</w:t>
            </w:r>
          </w:p>
        </w:tc>
        <w:tc>
          <w:tcPr/>
          <w:p>
            <w:pPr>
              <w:pStyle w:val="Compact"/>
              <w:jc w:val="center"/>
            </w:pPr>
            <w:r>
              <w:t xml:space="preserve">10</w:t>
            </w:r>
          </w:p>
        </w:tc>
        <w:tc>
          <w:tcPr/>
          <w:p>
            <w:pPr>
              <w:pStyle w:val="Compact"/>
              <w:jc w:val="right"/>
            </w:pPr>
            <w:r>
              <w:t xml:space="preserve">185,000</w:t>
            </w:r>
          </w:p>
        </w:tc>
        <w:tc>
          <w:tcPr/>
          <w:p>
            <w:pPr>
              <w:pStyle w:val="Compact"/>
              <w:jc w:val="right"/>
            </w:pPr>
            <w:r>
              <w:t xml:space="preserve">1,850,000</w:t>
            </w:r>
          </w:p>
        </w:tc>
      </w:tr>
      <w:tr>
        <w:tc>
          <w:tcPr/>
          <w:p>
            <w:pPr>
              <w:pStyle w:val="Compact"/>
              <w:jc w:val="left"/>
            </w:pPr>
            <w:r>
              <w:t xml:space="preserve">2</w:t>
            </w:r>
          </w:p>
        </w:tc>
        <w:tc>
          <w:tcPr/>
          <w:p>
            <w:pPr>
              <w:pStyle w:val="Compact"/>
              <w:jc w:val="left"/>
            </w:pPr>
            <w:r>
              <w:t xml:space="preserve">Portable ECG Device (12-Lead) – diagnostic tool for Doctor General Practitioner cardiac assessments</w:t>
            </w:r>
          </w:p>
        </w:tc>
        <w:tc>
          <w:tcPr/>
          <w:p>
            <w:pPr>
              <w:pStyle w:val="Compact"/>
              <w:jc w:val="center"/>
            </w:pPr>
            <w:r>
              <w:t xml:space="preserve">3</w:t>
            </w:r>
          </w:p>
        </w:tc>
        <w:tc>
          <w:tcPr/>
          <w:p>
            <w:pPr>
              <w:pStyle w:val="Compact"/>
              <w:jc w:val="right"/>
            </w:pPr>
            <w:r>
              <w:t xml:space="preserve">2,450,000</w:t>
            </w:r>
          </w:p>
        </w:tc>
        <w:tc>
          <w:tcPr/>
          <w:p>
            <w:pPr>
              <w:pStyle w:val="Compact"/>
              <w:jc w:val="right"/>
            </w:pPr>
            <w:r>
              <w:t xml:space="preserve">7,350,000</w:t>
            </w:r>
          </w:p>
        </w:tc>
      </w:tr>
      <w:tr>
        <w:tc>
          <w:tcPr/>
          <w:p>
            <w:pPr>
              <w:pStyle w:val="Compact"/>
              <w:jc w:val="left"/>
            </w:pPr>
            <w:r>
              <w:t xml:space="preserve">3</w:t>
            </w:r>
          </w:p>
        </w:tc>
        <w:tc>
          <w:tcPr/>
          <w:p>
            <w:pPr>
              <w:pStyle w:val="Compact"/>
              <w:jc w:val="left"/>
            </w:pPr>
            <w:r>
              <w:t xml:space="preserve">Sterile Examination Gloves (Nitrile, Medium) – 500 pairs per box, for Doctor General Practitioner clinical procedures</w:t>
            </w:r>
          </w:p>
        </w:tc>
        <w:tc>
          <w:tcPr/>
          <w:p>
            <w:pPr>
              <w:pStyle w:val="Compact"/>
              <w:jc w:val="center"/>
            </w:pPr>
            <w:r>
              <w:t xml:space="preserve">50</w:t>
            </w:r>
          </w:p>
        </w:tc>
        <w:tc>
          <w:tcPr/>
          <w:p>
            <w:pPr>
              <w:pStyle w:val="Compact"/>
              <w:jc w:val="right"/>
            </w:pPr>
            <w:r>
              <w:t xml:space="preserve">42,000</w:t>
            </w:r>
          </w:p>
        </w:tc>
        <w:tc>
          <w:tcPr/>
          <w:p>
            <w:pPr>
              <w:pStyle w:val="Compact"/>
              <w:jc w:val="right"/>
            </w:pPr>
            <w:r>
              <w:t xml:space="preserve">2,100,000</w:t>
            </w:r>
          </w:p>
        </w:tc>
      </w:tr>
      <w:tr>
        <w:tc>
          <w:tcPr/>
          <w:p>
            <w:pPr>
              <w:pStyle w:val="Compact"/>
              <w:jc w:val="left"/>
            </w:pPr>
            <w:r>
              <w:t xml:space="preserve">4</w:t>
            </w:r>
          </w:p>
        </w:tc>
        <w:tc>
          <w:tcPr/>
          <w:p>
            <w:pPr>
              <w:pStyle w:val="Compact"/>
              <w:jc w:val="left"/>
            </w:pPr>
            <w:r>
              <w:t xml:space="preserve">Infrared Thermometer (Medical Grade) – for Doctor General Practitioner triage and patient intake in Seoul clinic</w:t>
            </w:r>
          </w:p>
        </w:tc>
        <w:tc>
          <w:tcPr/>
          <w:p>
            <w:pPr>
              <w:pStyle w:val="Compact"/>
              <w:jc w:val="center"/>
            </w:pPr>
            <w:r>
              <w:t xml:space="preserve">8</w:t>
            </w:r>
          </w:p>
        </w:tc>
        <w:tc>
          <w:tcPr/>
          <w:p>
            <w:pPr>
              <w:pStyle w:val="Compact"/>
              <w:jc w:val="right"/>
            </w:pPr>
            <w:r>
              <w:t xml:space="preserve">95,000</w:t>
            </w:r>
          </w:p>
        </w:tc>
        <w:tc>
          <w:tcPr/>
          <w:p>
            <w:pPr>
              <w:pStyle w:val="Compact"/>
              <w:jc w:val="right"/>
            </w:pPr>
            <w:r>
              <w:t xml:space="preserve">760,000</w:t>
            </w:r>
          </w:p>
        </w:tc>
      </w:tr>
      <w:tr>
        <w:tc>
          <w:tcPr/>
          <w:p>
            <w:pPr>
              <w:pStyle w:val="Compact"/>
              <w:jc w:val="left"/>
            </w:pPr>
            <w:r>
              <w:t xml:space="preserve">5</w:t>
            </w:r>
          </w:p>
        </w:tc>
        <w:tc>
          <w:tcPr/>
          <w:p>
            <w:pPr>
              <w:pStyle w:val="Compact"/>
              <w:jc w:val="left"/>
            </w:pPr>
            <w:r>
              <w:t xml:space="preserve">Electronic Medical Records Software License (Annual) – for Doctor General Practitioner patient documentation and Seoul health data compliance</w:t>
            </w:r>
          </w:p>
        </w:tc>
        <w:tc>
          <w:tcPr/>
          <w:p>
            <w:pPr>
              <w:pStyle w:val="Compact"/>
              <w:jc w:val="center"/>
            </w:pPr>
            <w:r>
              <w:t xml:space="preserve">1</w:t>
            </w:r>
          </w:p>
        </w:tc>
        <w:tc>
          <w:tcPr/>
          <w:p>
            <w:pPr>
              <w:pStyle w:val="Compact"/>
              <w:jc w:val="right"/>
            </w:pPr>
            <w:r>
              <w:t xml:space="preserve">3,200,000</w:t>
            </w:r>
          </w:p>
        </w:tc>
        <w:tc>
          <w:tcPr/>
          <w:p>
            <w:pPr>
              <w:pStyle w:val="Compact"/>
              <w:jc w:val="right"/>
            </w:pPr>
            <w:r>
              <w:t xml:space="preserve">3,200,000</w:t>
            </w:r>
          </w:p>
        </w:tc>
      </w:tr>
      <w:tr>
        <w:tc>
          <w:tcPr/>
          <w:p>
            <w:pPr>
              <w:pStyle w:val="Compact"/>
              <w:jc w:val="left"/>
            </w:pPr>
            <w:r>
              <w:t xml:space="preserve">6</w:t>
            </w:r>
          </w:p>
        </w:tc>
        <w:tc>
          <w:tcPr/>
          <w:p>
            <w:pPr>
              <w:pStyle w:val="Compact"/>
              <w:jc w:val="left"/>
            </w:pPr>
            <w:r>
              <w:t xml:space="preserve">Pharmaceutical Storage Refrigerator (Medical Grade, 200L) – for Doctor General Practitioner vaccine and medication storage</w:t>
            </w:r>
          </w:p>
        </w:tc>
        <w:tc>
          <w:tcPr/>
          <w:p>
            <w:pPr>
              <w:pStyle w:val="Compact"/>
              <w:jc w:val="center"/>
            </w:pPr>
            <w:r>
              <w:t xml:space="preserve">2</w:t>
            </w:r>
          </w:p>
        </w:tc>
        <w:tc>
          <w:tcPr/>
          <w:p>
            <w:pPr>
              <w:pStyle w:val="Compact"/>
              <w:jc w:val="right"/>
            </w:pPr>
            <w:r>
              <w:t xml:space="preserve">1,850,000</w:t>
            </w:r>
          </w:p>
        </w:tc>
        <w:tc>
          <w:tcPr/>
          <w:p>
            <w:pPr>
              <w:pStyle w:val="Compact"/>
              <w:jc w:val="right"/>
            </w:pPr>
            <w:r>
              <w:t xml:space="preserve">3,700,000</w:t>
            </w:r>
          </w:p>
        </w:tc>
      </w:tr>
      <w:tr>
        <w:tc>
          <w:tcPr/>
          <w:p>
            <w:pPr>
              <w:pStyle w:val="Compact"/>
              <w:jc w:val="left"/>
            </w:pPr>
            <w:r>
              <w:t xml:space="preserve">7</w:t>
            </w:r>
          </w:p>
        </w:tc>
        <w:tc>
          <w:tcPr/>
          <w:p>
            <w:pPr>
              <w:pStyle w:val="Compact"/>
              <w:jc w:val="left"/>
            </w:pPr>
            <w:r>
              <w:t xml:space="preserve">Stethoscope (Littmann Cardiology IV) – for Doctor General Practitioner auscultation and patient examinations</w:t>
            </w:r>
          </w:p>
        </w:tc>
        <w:tc>
          <w:tcPr/>
          <w:p>
            <w:pPr>
              <w:pStyle w:val="Compact"/>
              <w:jc w:val="center"/>
            </w:pPr>
            <w:r>
              <w:t xml:space="preserve">5</w:t>
            </w:r>
          </w:p>
        </w:tc>
        <w:tc>
          <w:tcPr/>
          <w:p>
            <w:pPr>
              <w:pStyle w:val="Compact"/>
              <w:jc w:val="right"/>
            </w:pPr>
            <w:r>
              <w:t xml:space="preserve">128,000</w:t>
            </w:r>
          </w:p>
        </w:tc>
        <w:tc>
          <w:tcPr/>
          <w:p>
            <w:pPr>
              <w:pStyle w:val="Compact"/>
              <w:jc w:val="right"/>
            </w:pPr>
            <w:r>
              <w:t xml:space="preserve">640,000</w:t>
            </w:r>
          </w:p>
        </w:tc>
      </w:tr>
      <w:tr>
        <w:tc>
          <w:tcPr/>
          <w:p>
            <w:pPr>
              <w:pStyle w:val="Compact"/>
              <w:jc w:val="left"/>
            </w:pPr>
            <w:r>
              <w:t xml:space="preserve">8</w:t>
            </w:r>
          </w:p>
        </w:tc>
        <w:tc>
          <w:tcPr/>
          <w:p>
            <w:pPr>
              <w:pStyle w:val="Compact"/>
              <w:jc w:val="left"/>
            </w:pPr>
            <w:r>
              <w:t xml:space="preserve">Patient Consultation Room Furniture Set (Exam Table, Chair, Desk) – for Doctor General Practitioner practice in South Korea Seoul</w:t>
            </w:r>
          </w:p>
        </w:tc>
        <w:tc>
          <w:tcPr/>
          <w:p>
            <w:pPr>
              <w:pStyle w:val="Compact"/>
              <w:jc w:val="center"/>
            </w:pPr>
            <w:r>
              <w:t xml:space="preserve">4</w:t>
            </w:r>
          </w:p>
        </w:tc>
        <w:tc>
          <w:tcPr/>
          <w:p>
            <w:pPr>
              <w:pStyle w:val="Compact"/>
              <w:jc w:val="right"/>
            </w:pPr>
            <w:r>
              <w:t xml:space="preserve">1,200,000</w:t>
            </w:r>
          </w:p>
        </w:tc>
        <w:tc>
          <w:tcPr/>
          <w:p>
            <w:pPr>
              <w:pStyle w:val="Compact"/>
              <w:jc w:val="right"/>
            </w:pPr>
            <w:r>
              <w:t xml:space="preserve">4,800,000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24,400,000 KRW</w:t>
            </w:r>
          </w:p>
        </w:tc>
      </w:tr>
      <w:tr>
        <w:tc>
          <w:tcPr/>
          <w:p>
            <w:pPr>
              <w:pStyle w:val="Compact"/>
              <w:jc w:val="left"/>
            </w:pPr>
            <w:r>
              <w:t xml:space="preserve">VAT (10% – South Korea Standard Rate):</w:t>
            </w:r>
          </w:p>
        </w:tc>
        <w:tc>
          <w:tcPr/>
          <w:p>
            <w:pPr>
              <w:pStyle w:val="Compact"/>
              <w:jc w:val="right"/>
            </w:pPr>
            <w:r>
              <w:t xml:space="preserve">2,440,000 KRW</w:t>
            </w:r>
          </w:p>
        </w:tc>
      </w:tr>
      <w:tr>
        <w:tc>
          <w:tcPr/>
          <w:p>
            <w:pPr>
              <w:pStyle w:val="Compact"/>
              <w:jc w:val="left"/>
            </w:pPr>
            <w:r>
              <w:rPr>
                <w:bCs/>
                <w:b/>
              </w:rPr>
              <w:t xml:space="preserve">Grand Total:</w:t>
            </w:r>
          </w:p>
        </w:tc>
        <w:tc>
          <w:tcPr/>
          <w:p>
            <w:pPr>
              <w:pStyle w:val="Compact"/>
              <w:jc w:val="right"/>
            </w:pPr>
            <w:r>
              <w:rPr>
                <w:bCs/>
                <w:b/>
              </w:rPr>
              <w:t xml:space="preserve">26,840,000 KRW</w:t>
            </w:r>
          </w:p>
        </w:tc>
      </w:tr>
    </w:tbl>
    <w:bookmarkEnd w:id="22"/>
    <w:bookmarkStart w:id="23" w:name="terms-and-conditions"/>
    <w:p>
      <w:pPr>
        <w:pStyle w:val="Heading2"/>
      </w:pPr>
      <w:r>
        <w:t xml:space="preserve">TERMS AND CONDITIONS</w:t>
      </w:r>
    </w:p>
    <w:p>
      <w:pPr>
        <w:numPr>
          <w:ilvl w:val="0"/>
          <w:numId w:val="1001"/>
        </w:numPr>
        <w:pStyle w:val="Compact"/>
      </w:pPr>
      <w:r>
        <w:t xml:space="preserve">This Purchase Order is governed by the commercial laws of the Republic of Korea and shall be interpreted in accordance with the Korean Civil Code and the Commercial Act applicable in South Korea Seoul.</w:t>
      </w:r>
    </w:p>
    <w:p>
      <w:pPr>
        <w:numPr>
          <w:ilvl w:val="0"/>
          <w:numId w:val="1001"/>
        </w:numPr>
        <w:pStyle w:val="Compact"/>
      </w:pPr>
      <w:r>
        <w:t xml:space="preserve">All items listed in this Purchase Order must meet the quality standards established by the Korean Ministry of Food and Drug Safety (MFDS) and must carry valid Korean certification marks prior to delivery at the Doctor General Practitioner's clinic in Gangnam-gu, Seoul.</w:t>
      </w:r>
    </w:p>
    <w:p>
      <w:pPr>
        <w:numPr>
          <w:ilvl w:val="0"/>
          <w:numId w:val="1001"/>
        </w:numPr>
        <w:pStyle w:val="Compact"/>
      </w:pPr>
      <w:r>
        <w:t xml:space="preserve">The Doctor General Practitioner, Dr. Min-Ji Park, or her designated medical assistant, shall inspect all delivered goods within five (5) business days of receipt. Any items found to be defective, damaged, or non-conforming to the specifications outlined in this Purchase Order must be reported in writing to the supplier within the inspection period.</w:t>
      </w:r>
    </w:p>
    <w:p>
      <w:pPr>
        <w:numPr>
          <w:ilvl w:val="0"/>
          <w:numId w:val="1001"/>
        </w:numPr>
        <w:pStyle w:val="Compact"/>
      </w:pPr>
      <w:r>
        <w:t xml:space="preserve">Delivery of all items shall be made to the Seoul Metropolitan General Medical Practice located at 123, Teheran-ro, Gangnam-gu, Seoul, South Korea 06236. The supplier is responsible for all shipping, handling, and insurance costs associated with the delivery of goods within the Seoul metropolitan area.</w:t>
      </w:r>
    </w:p>
    <w:p>
      <w:pPr>
        <w:numPr>
          <w:ilvl w:val="0"/>
          <w:numId w:val="1001"/>
        </w:numPr>
        <w:pStyle w:val="Compact"/>
      </w:pPr>
      <w:r>
        <w:t xml:space="preserve">Payment shall be processed via bank transfer to the supplier's designated account in Korean Won (KRW) within thirty (30) calendar days of the receipt of a valid tax invoice (세금계산서) issued in compliance with South Korean tax regulations.</w:t>
      </w:r>
    </w:p>
    <w:p>
      <w:pPr>
        <w:numPr>
          <w:ilvl w:val="0"/>
          <w:numId w:val="1001"/>
        </w:numPr>
        <w:pStyle w:val="Compact"/>
      </w:pPr>
      <w:r>
        <w:t xml:space="preserve">The supplier warrants that all medical devices and pharmaceutical storage equipment included in this Purchase Order are new, unused, and carry a minimum manufacturer warranty of two (2) years, transferable to the Doctor General Practitioner's practice.</w:t>
      </w:r>
    </w:p>
    <w:p>
      <w:pPr>
        <w:numPr>
          <w:ilvl w:val="0"/>
          <w:numId w:val="1001"/>
        </w:numPr>
        <w:pStyle w:val="Compact"/>
      </w:pPr>
      <w:r>
        <w:t xml:space="preserve">Any disputes arising from this Purchase Order shall be resolved through mediation under the Seoul International Arbitration Center (SIAC) before proceeding to litigation in the Seoul Central District Court.</w:t>
      </w:r>
    </w:p>
    <w:p>
      <w:pPr>
        <w:numPr>
          <w:ilvl w:val="0"/>
          <w:numId w:val="1001"/>
        </w:numPr>
        <w:pStyle w:val="Compact"/>
      </w:pPr>
      <w:r>
        <w:t xml:space="preserve">This Purchase Order becomes effective upon signature by both parties and remains valid until all items have been delivered, inspected, and payment has been completed in full.</w:t>
      </w:r>
    </w:p>
    <w:p>
      <w:pPr>
        <w:numPr>
          <w:ilvl w:val="0"/>
          <w:numId w:val="1001"/>
        </w:numPr>
        <w:pStyle w:val="Compact"/>
      </w:pPr>
      <w:r>
        <w:t xml:space="preserve">The Doctor General Practitioner reserves the right to modify, cancel, or amend this Purchase Order in writing, provided that such modifications do not exceed 15% of the total Purchase Order value without mutual written consent.</w:t>
      </w:r>
    </w:p>
    <w:bookmarkEnd w:id="23"/>
    <w:bookmarkStart w:id="24" w:name="authorization-and-signatures"/>
    <w:p>
      <w:pPr>
        <w:pStyle w:val="Heading2"/>
      </w:pPr>
      <w:r>
        <w:t xml:space="preserve">AUTHORIZATION AND SIGNATURES</w:t>
      </w:r>
    </w:p>
    <w:tbl>
      <w:tblPr>
        <w:tblStyle w:val="Table"/>
        <w:tblW w:type="pct" w:w="5000"/>
        <w:tblLook w:firstRow="0" w:lastRow="0" w:firstColumn="0" w:lastColumn="0" w:noHBand="0" w:noVBand="0" w:val="0000"/>
      </w:tblPr>
      <w:tblGrid>
        <w:gridCol w:w="3960"/>
        <w:gridCol w:w="3960"/>
      </w:tblGrid>
      <w:tr>
        <w:tc>
          <w:tcPr/>
          <w:p>
            <w:pPr>
              <w:jc w:val="left"/>
            </w:pPr>
            <w:r>
              <w:t xml:space="preserve">Authorized by (Buyer):</w:t>
            </w:r>
          </w:p>
          <w:p>
            <w:pPr>
              <w:jc w:val="left"/>
            </w:pPr>
            <w:r>
              <w:t xml:space="preserve">_______________________________</w:t>
            </w:r>
          </w:p>
          <w:p>
            <w:pPr>
              <w:jc w:val="left"/>
            </w:pPr>
            <w:r>
              <w:t xml:space="preserve">Dr. Min-Ji Park</w:t>
            </w:r>
          </w:p>
          <w:p>
            <w:pPr>
              <w:jc w:val="left"/>
            </w:pPr>
            <w:r>
              <w:t xml:space="preserve">Doctor General Practitioner, License No. DGP-KR-2018-44521</w:t>
            </w:r>
          </w:p>
          <w:p>
            <w:pPr>
              <w:jc w:val="left"/>
            </w:pPr>
            <w:r>
              <w:t xml:space="preserve">Seoul Metropolitan General Medical Practice</w:t>
            </w:r>
          </w:p>
          <w:p>
            <w:pPr>
              <w:jc w:val="left"/>
            </w:pPr>
            <w:r>
              <w:t xml:space="preserve">Date: _______________</w:t>
            </w:r>
          </w:p>
        </w:tc>
        <w:tc>
          <w:tcPr/>
          <w:p>
            <w:pPr>
              <w:jc w:val="left"/>
            </w:pPr>
            <w:r>
              <w:t xml:space="preserve">Accepted by (Seller):</w:t>
            </w:r>
          </w:p>
          <w:p>
            <w:pPr>
              <w:jc w:val="left"/>
            </w:pPr>
            <w:r>
              <w:t xml:space="preserve">_______________________________</w:t>
            </w:r>
          </w:p>
          <w:p>
            <w:pPr>
              <w:jc w:val="left"/>
            </w:pPr>
            <w:r>
              <w:t xml:space="preserve">Kwang-Ho Lee</w:t>
            </w:r>
          </w:p>
          <w:p>
            <w:pPr>
              <w:jc w:val="left"/>
            </w:pPr>
            <w:r>
              <w:t xml:space="preserve">Sales Director, MediSupply Korea Co., Ltd.</w:t>
            </w:r>
          </w:p>
          <w:p>
            <w:pPr>
              <w:jc w:val="left"/>
            </w:pPr>
            <w:r>
              <w:t xml:space="preserve">Seoul, South Korea</w:t>
            </w:r>
          </w:p>
          <w:p>
            <w:pPr>
              <w:jc w:val="left"/>
            </w:pPr>
            <w:r>
              <w:t xml:space="preserve">Date: _______________</w:t>
            </w:r>
          </w:p>
        </w:tc>
      </w:tr>
    </w:tbl>
    <w:p>
      <w:pPr>
        <w:pStyle w:val="BodyText"/>
      </w:pPr>
      <w:r>
        <w:rPr>
          <w:bCs/>
          <w:b/>
        </w:rPr>
        <w:t xml:space="preserve">NOTE:</w:t>
      </w:r>
      <w:r>
        <w:t xml:space="preserve"> </w:t>
      </w:r>
      <w:r>
        <w:t xml:space="preserve">This Purchase Order has been prepared specifically for the operational needs of a Doctor General Practitioner providing primary healthcare services in South Korea Seoul. All procurement activities referenced herein are subject to the Korean Medical Service Act (의료법) and the regulations governing outpatient medical practices in the Seoul metropolitan region. The Doctor General Practitioner is the sole authorized medical professional to approve the clinical use of all items procured under this Purchase Order. This document is valid only for the fiscal year 2025 and must be renewed annually in accordance with South Korean healthcare procurement guidelines.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South Korea Seoul</dc:title>
  <dc:creator/>
  <dc:language>en</dc:language>
  <cp:keywords/>
  <dcterms:created xsi:type="dcterms:W3CDTF">2026-10-10T09:34:07Z</dcterms:created>
  <dcterms:modified xsi:type="dcterms:W3CDTF">2026-10-10T09:34:07Z</dcterms:modified>
</cp:coreProperties>
</file>

<file path=docProps/custom.xml><?xml version="1.0" encoding="utf-8"?>
<Properties xmlns="http://schemas.openxmlformats.org/officeDocument/2006/custom-properties" xmlns:vt="http://schemas.openxmlformats.org/officeDocument/2006/docPropsVTypes"/>
</file>