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Spain</w:t>
      </w:r>
      <w:r>
        <w:t xml:space="preserve"> </w:t>
      </w:r>
      <w:r>
        <w:t xml:space="preserve">Valencia</w:t>
      </w:r>
    </w:p>
    <w:bookmarkStart w:id="20" w:name="purchase-order"/>
    <w:p>
      <w:pPr>
        <w:pStyle w:val="Heading1"/>
      </w:pPr>
      <w:r>
        <w:t xml:space="preserve">PURCHASE ORDER</w:t>
      </w:r>
    </w:p>
    <w:p>
      <w:pPr>
        <w:pStyle w:val="FirstParagraph"/>
      </w:pPr>
      <w:r>
        <w:rPr>
          <w:bCs/>
          <w:b/>
        </w:rPr>
        <w:t xml:space="preserve">Clínica General de Valencia S.L.</w:t>
      </w:r>
    </w:p>
    <w:p>
      <w:pPr>
        <w:pStyle w:val="BodyText"/>
      </w:pPr>
      <w:r>
        <w:t xml:space="preserve">Carrer de Colón, 45, 2ºB | 46004 Valencia, Spain</w:t>
      </w:r>
    </w:p>
    <w:p>
      <w:pPr>
        <w:pStyle w:val="BodyText"/>
      </w:pPr>
      <w:r>
        <w:t xml:space="preserve">Phone: +34 963 123 456 | Email: compras@clinicageneralvalencia.es</w:t>
      </w:r>
    </w:p>
    <w:p>
      <w:pPr>
        <w:pStyle w:val="BodyText"/>
      </w:pPr>
      <w:r>
        <w:t xml:space="preserve">NIF: B-98765432 | Registro Mercantil de Valencia, Tomo 4521, Folio 89</w:t>
      </w:r>
    </w:p>
    <w:bookmarkEnd w:id="20"/>
    <w:p>
      <w:pPr>
        <w:pStyle w:val="BodyText"/>
      </w:pPr>
      <w:r>
        <w:rPr>
          <w:bCs/>
          <w:b/>
        </w:rPr>
        <w:t xml:space="preserve">Purchase Order No.:</w:t>
      </w:r>
      <w:r>
        <w:t xml:space="preserve"> </w:t>
      </w:r>
      <w:r>
        <w:t xml:space="preserve">PO-2025-VAL-00847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Supplier:</w:t>
      </w:r>
      <w:r>
        <w:t xml:space="preserve"> </w:t>
      </w:r>
      <w:r>
        <w:t xml:space="preserve">MedEquip Iberia S.A.</w:t>
      </w:r>
      <w:r>
        <w:br/>
      </w:r>
      <w:r>
        <w:rPr>
          <w:bCs/>
          <w:b/>
        </w:rPr>
        <w:t xml:space="preserve">Address:</w:t>
      </w:r>
      <w:r>
        <w:t xml:space="preserve"> </w:t>
      </w:r>
      <w:r>
        <w:t xml:space="preserve">Polígono Industrial El Oliveral, C/ 12, 46130 Alboraya, Valencia, Spain</w:t>
      </w:r>
      <w:r>
        <w:br/>
      </w:r>
      <w:r>
        <w:rPr>
          <w:bCs/>
          <w:b/>
        </w:rPr>
        <w:t xml:space="preserve">Contact:</w:t>
      </w:r>
      <w:r>
        <w:t xml:space="preserve"> </w:t>
      </w:r>
      <w:r>
        <w:t xml:space="preserve">D. Carlos Mendoza | +34 961 555 789</w:t>
      </w:r>
    </w:p>
    <w:p>
      <w:pPr>
        <w:pStyle w:val="BodyText"/>
      </w:pPr>
      <w:r>
        <w:rPr>
          <w:bCs/>
          <w:b/>
        </w:rPr>
        <w:t xml:space="preserve">Delivery Address:</w:t>
      </w:r>
      <w:r>
        <w:t xml:space="preserve"> </w:t>
      </w:r>
      <w:r>
        <w:t xml:space="preserve">Clínica General de Valencia</w:t>
      </w:r>
      <w:r>
        <w:br/>
      </w:r>
      <w:r>
        <w:rPr>
          <w:bCs/>
          <w:b/>
        </w:rPr>
        <w:t xml:space="preserve">City:</w:t>
      </w:r>
      <w:r>
        <w:t xml:space="preserve"> </w:t>
      </w:r>
      <w:r>
        <w:t xml:space="preserve">Valencia, Spain</w:t>
      </w:r>
      <w:r>
        <w:br/>
      </w:r>
      <w:r>
        <w:rPr>
          <w:bCs/>
          <w:b/>
        </w:rPr>
        <w:t xml:space="preserve">Required By:</w:t>
      </w:r>
      <w:r>
        <w:t xml:space="preserve"> </w:t>
      </w:r>
      <w:r>
        <w:t xml:space="preserve">28 June 2025</w:t>
      </w:r>
    </w:p>
    <w:p>
      <w:pPr>
        <w:pStyle w:val="BodyText"/>
      </w:pPr>
      <w:r>
        <w:t xml:space="preserve">PURCHASE ORDER DETAILS – Doctor General Practitioner Practice Equipment &amp; Supplies</w:t>
      </w:r>
    </w:p>
    <w:p>
      <w:pPr>
        <w:pStyle w:val="BodyText"/>
      </w:pPr>
      <w:r>
        <w:t xml:space="preserve">This Purchase Order is issued by Clínica General de Valencia S.L. for the procurement of medical equipment, diagnostic instruments, and consumable supplies required for the operation of a Doctor General Practitioner consultation room. The Doctor General Practitioner, registered with the Il·lustre Col·legi Oficial de Metges de València (ICOEV), will utilise the items listed below to provide comprehensive primary healthcare services to residents of the Valencia metropolitan area in accordance with the protocols established by the Conselleria de Sanitat Universal i Salut Pública de la Generalitat Valenciana.</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Ref</w:t>
            </w:r>
          </w:p>
        </w:tc>
        <w:tc>
          <w:tcPr/>
          <w:p>
            <w:pPr>
              <w:pStyle w:val="Compact"/>
              <w:jc w:val="left"/>
            </w:pPr>
            <w:r>
              <w:t xml:space="preserve">Item Description</w:t>
            </w:r>
          </w:p>
        </w:tc>
        <w:tc>
          <w:tcPr/>
          <w:p>
            <w:pPr>
              <w:pStyle w:val="Compact"/>
              <w:jc w:val="left"/>
            </w:pPr>
            <w:r>
              <w:t xml:space="preserve">SKU / Code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Delivery</w:t>
            </w:r>
          </w:p>
        </w:tc>
      </w:tr>
      <w:tr>
        <w:tc>
          <w:tcPr/>
          <w:p>
            <w:pPr>
              <w:pStyle w:val="Compact"/>
              <w:jc w:val="left"/>
            </w:pPr>
            <w:r>
              <w:t xml:space="preserve">01</w:t>
            </w:r>
          </w:p>
        </w:tc>
        <w:tc>
          <w:tcPr/>
          <w:p>
            <w:pPr>
              <w:pStyle w:val="Compact"/>
              <w:jc w:val="left"/>
            </w:pPr>
            <w:r>
              <w:t xml:space="preserve">Electronic Sphygmomanometer, clinical grade, for Doctor General Practitioner blood pressure monitoring</w:t>
            </w:r>
          </w:p>
        </w:tc>
        <w:tc>
          <w:tcPr/>
          <w:p>
            <w:pPr>
              <w:pStyle w:val="Compact"/>
              <w:jc w:val="left"/>
            </w:pPr>
            <w:r>
              <w:t xml:space="preserve">MEI-BP-2201</w:t>
            </w:r>
          </w:p>
        </w:tc>
        <w:tc>
          <w:tcPr/>
          <w:p>
            <w:pPr>
              <w:pStyle w:val="Compact"/>
              <w:jc w:val="left"/>
            </w:pPr>
            <w:r>
              <w:t xml:space="preserve">4</w:t>
            </w:r>
          </w:p>
        </w:tc>
        <w:tc>
          <w:tcPr/>
          <w:p>
            <w:pPr>
              <w:pStyle w:val="Compact"/>
              <w:jc w:val="left"/>
            </w:pPr>
            <w:r>
              <w:t xml:space="preserve">185.00</w:t>
            </w:r>
          </w:p>
        </w:tc>
        <w:tc>
          <w:tcPr/>
          <w:p>
            <w:pPr>
              <w:pStyle w:val="Compact"/>
              <w:jc w:val="left"/>
            </w:pPr>
            <w:r>
              <w:t xml:space="preserve">740.00</w:t>
            </w:r>
          </w:p>
        </w:tc>
        <w:tc>
          <w:tcPr/>
          <w:p>
            <w:pPr>
              <w:pStyle w:val="Compact"/>
              <w:jc w:val="left"/>
            </w:pPr>
            <w:r>
              <w:t xml:space="preserve">Standard</w:t>
            </w:r>
          </w:p>
        </w:tc>
      </w:tr>
      <w:tr>
        <w:tc>
          <w:tcPr/>
          <w:p>
            <w:pPr>
              <w:pStyle w:val="Compact"/>
              <w:jc w:val="left"/>
            </w:pPr>
            <w:r>
              <w:t xml:space="preserve">02</w:t>
            </w:r>
          </w:p>
        </w:tc>
        <w:tc>
          <w:tcPr/>
          <w:p>
            <w:pPr>
              <w:pStyle w:val="Compact"/>
              <w:jc w:val="left"/>
            </w:pPr>
            <w:r>
              <w:t xml:space="preserve">Digital Otoscope with LED illumination, paediatric and adult tips included</w:t>
            </w:r>
          </w:p>
        </w:tc>
        <w:tc>
          <w:tcPr/>
          <w:p>
            <w:pPr>
              <w:pStyle w:val="Compact"/>
              <w:jc w:val="left"/>
            </w:pPr>
            <w:r>
              <w:t xml:space="preserve">MEI-OT-1105</w:t>
            </w:r>
          </w:p>
        </w:tc>
        <w:tc>
          <w:tcPr/>
          <w:p>
            <w:pPr>
              <w:pStyle w:val="Compact"/>
              <w:jc w:val="left"/>
            </w:pPr>
            <w:r>
              <w:t xml:space="preserve">3</w:t>
            </w:r>
          </w:p>
        </w:tc>
        <w:tc>
          <w:tcPr/>
          <w:p>
            <w:pPr>
              <w:pStyle w:val="Compact"/>
              <w:jc w:val="left"/>
            </w:pPr>
            <w:r>
              <w:t xml:space="preserve">320.00</w:t>
            </w:r>
          </w:p>
        </w:tc>
        <w:tc>
          <w:tcPr/>
          <w:p>
            <w:pPr>
              <w:pStyle w:val="Compact"/>
              <w:jc w:val="left"/>
            </w:pPr>
            <w:r>
              <w:t xml:space="preserve">960.00</w:t>
            </w:r>
          </w:p>
        </w:tc>
        <w:tc>
          <w:tcPr/>
          <w:p>
            <w:pPr>
              <w:pStyle w:val="Compact"/>
              <w:jc w:val="left"/>
            </w:pPr>
            <w:r>
              <w:t xml:space="preserve">Standard</w:t>
            </w:r>
          </w:p>
        </w:tc>
      </w:tr>
      <w:tr>
        <w:tc>
          <w:tcPr/>
          <w:p>
            <w:pPr>
              <w:pStyle w:val="Compact"/>
              <w:jc w:val="left"/>
            </w:pPr>
            <w:r>
              <w:t xml:space="preserve">03</w:t>
            </w:r>
          </w:p>
        </w:tc>
        <w:tc>
          <w:tcPr/>
          <w:p>
            <w:pPr>
              <w:pStyle w:val="Compact"/>
              <w:jc w:val="left"/>
            </w:pPr>
            <w:r>
              <w:t xml:space="preserve">Portable ECG Machine, 12-lead, for Doctor General Practitioner cardiac screening in Valencia clinic</w:t>
            </w:r>
          </w:p>
        </w:tc>
        <w:tc>
          <w:tcPr/>
          <w:p>
            <w:pPr>
              <w:pStyle w:val="Compact"/>
              <w:jc w:val="left"/>
            </w:pPr>
            <w:r>
              <w:t xml:space="preserve">MEI-EC-3300</w:t>
            </w:r>
          </w:p>
        </w:tc>
        <w:tc>
          <w:tcPr/>
          <w:p>
            <w:pPr>
              <w:pStyle w:val="Compact"/>
              <w:jc w:val="left"/>
            </w:pPr>
            <w:r>
              <w:t xml:space="preserve">1</w:t>
            </w:r>
          </w:p>
        </w:tc>
        <w:tc>
          <w:tcPr/>
          <w:p>
            <w:pPr>
              <w:pStyle w:val="Compact"/>
              <w:jc w:val="left"/>
            </w:pPr>
            <w:r>
              <w:t xml:space="preserve">4,250.00</w:t>
            </w:r>
          </w:p>
        </w:tc>
        <w:tc>
          <w:tcPr/>
          <w:p>
            <w:pPr>
              <w:pStyle w:val="Compact"/>
              <w:jc w:val="left"/>
            </w:pPr>
            <w:r>
              <w:t xml:space="preserve">4,250.00</w:t>
            </w:r>
          </w:p>
        </w:tc>
        <w:tc>
          <w:tcPr/>
          <w:p>
            <w:pPr>
              <w:pStyle w:val="Compact"/>
              <w:jc w:val="left"/>
            </w:pPr>
            <w:r>
              <w:t xml:space="preserve">Priority</w:t>
            </w:r>
          </w:p>
        </w:tc>
      </w:tr>
      <w:tr>
        <w:tc>
          <w:tcPr/>
          <w:p>
            <w:pPr>
              <w:pStyle w:val="Compact"/>
              <w:jc w:val="left"/>
            </w:pPr>
            <w:r>
              <w:t xml:space="preserve">04</w:t>
            </w:r>
          </w:p>
        </w:tc>
        <w:tc>
          <w:tcPr/>
          <w:p>
            <w:pPr>
              <w:pStyle w:val="Compact"/>
              <w:jc w:val="left"/>
            </w:pPr>
            <w:r>
              <w:t xml:space="preserve">Pulse Oximeter, fingertip, clinical accuracy ±2%, for Doctor General Practitioner consultations</w:t>
            </w:r>
          </w:p>
        </w:tc>
        <w:tc>
          <w:tcPr/>
          <w:p>
            <w:pPr>
              <w:pStyle w:val="Compact"/>
              <w:jc w:val="left"/>
            </w:pPr>
            <w:r>
              <w:t xml:space="preserve">MEI-PO-0890</w:t>
            </w:r>
          </w:p>
        </w:tc>
        <w:tc>
          <w:tcPr/>
          <w:p>
            <w:pPr>
              <w:pStyle w:val="Compact"/>
              <w:jc w:val="left"/>
            </w:pPr>
            <w:r>
              <w:t xml:space="preserve">6</w:t>
            </w:r>
          </w:p>
        </w:tc>
        <w:tc>
          <w:tcPr/>
          <w:p>
            <w:pPr>
              <w:pStyle w:val="Compact"/>
              <w:jc w:val="left"/>
            </w:pPr>
            <w:r>
              <w:t xml:space="preserve">45.00</w:t>
            </w:r>
          </w:p>
        </w:tc>
        <w:tc>
          <w:tcPr/>
          <w:p>
            <w:pPr>
              <w:pStyle w:val="Compact"/>
              <w:jc w:val="left"/>
            </w:pPr>
            <w:r>
              <w:t xml:space="preserve">270.00</w:t>
            </w:r>
          </w:p>
        </w:tc>
        <w:tc>
          <w:tcPr/>
          <w:p>
            <w:pPr>
              <w:pStyle w:val="Compact"/>
              <w:jc w:val="left"/>
            </w:pPr>
            <w:r>
              <w:t xml:space="preserve">Standard</w:t>
            </w:r>
          </w:p>
        </w:tc>
      </w:tr>
      <w:tr>
        <w:tc>
          <w:tcPr/>
          <w:p>
            <w:pPr>
              <w:pStyle w:val="Compact"/>
              <w:jc w:val="left"/>
            </w:pPr>
            <w:r>
              <w:t xml:space="preserve">05</w:t>
            </w:r>
          </w:p>
        </w:tc>
        <w:tc>
          <w:tcPr/>
          <w:p>
            <w:pPr>
              <w:pStyle w:val="Compact"/>
              <w:jc w:val="left"/>
            </w:pPr>
            <w:r>
              <w:t xml:space="preserve">Examination Table with adjustable backrest, hydraulic lift, CE certified</w:t>
            </w:r>
          </w:p>
        </w:tc>
        <w:tc>
          <w:tcPr/>
          <w:p>
            <w:pPr>
              <w:pStyle w:val="Compact"/>
              <w:jc w:val="left"/>
            </w:pPr>
            <w:r>
              <w:t xml:space="preserve">MEI-ET-4410</w:t>
            </w:r>
          </w:p>
        </w:tc>
        <w:tc>
          <w:tcPr/>
          <w:p>
            <w:pPr>
              <w:pStyle w:val="Compact"/>
              <w:jc w:val="left"/>
            </w:pPr>
            <w:r>
              <w:t xml:space="preserve">2</w:t>
            </w:r>
          </w:p>
        </w:tc>
        <w:tc>
          <w:tcPr/>
          <w:p>
            <w:pPr>
              <w:pStyle w:val="Compact"/>
              <w:jc w:val="left"/>
            </w:pPr>
            <w:r>
              <w:t xml:space="preserve">1,150.00</w:t>
            </w:r>
          </w:p>
        </w:tc>
        <w:tc>
          <w:tcPr/>
          <w:p>
            <w:pPr>
              <w:pStyle w:val="Compact"/>
              <w:jc w:val="left"/>
            </w:pPr>
            <w:r>
              <w:t xml:space="preserve">2,300.00</w:t>
            </w:r>
          </w:p>
        </w:tc>
        <w:tc>
          <w:tcPr/>
          <w:p>
            <w:pPr>
              <w:pStyle w:val="Compact"/>
              <w:jc w:val="left"/>
            </w:pPr>
            <w:r>
              <w:t xml:space="preserve">Priority</w:t>
            </w:r>
          </w:p>
        </w:tc>
      </w:tr>
      <w:tr>
        <w:tc>
          <w:tcPr/>
          <w:p>
            <w:pPr>
              <w:pStyle w:val="Compact"/>
              <w:jc w:val="left"/>
            </w:pPr>
            <w:r>
              <w:t xml:space="preserve">06</w:t>
            </w:r>
          </w:p>
        </w:tc>
        <w:tc>
          <w:tcPr/>
          <w:p>
            <w:pPr>
              <w:pStyle w:val="Compact"/>
              <w:jc w:val="left"/>
            </w:pPr>
            <w:r>
              <w:t xml:space="preserve">Stethoscope, dual-head, Littmann Classic III, for Doctor General Practitioner auscultation</w:t>
            </w:r>
          </w:p>
        </w:tc>
        <w:tc>
          <w:tcPr/>
          <w:p>
            <w:pPr>
              <w:pStyle w:val="Compact"/>
              <w:jc w:val="left"/>
            </w:pPr>
            <w:r>
              <w:t xml:space="preserve">MEI-ST-0550</w:t>
            </w:r>
          </w:p>
        </w:tc>
        <w:tc>
          <w:tcPr/>
          <w:p>
            <w:pPr>
              <w:pStyle w:val="Compact"/>
              <w:jc w:val="left"/>
            </w:pPr>
            <w:r>
              <w:t xml:space="preserve">5</w:t>
            </w:r>
          </w:p>
        </w:tc>
        <w:tc>
          <w:tcPr/>
          <w:p>
            <w:pPr>
              <w:pStyle w:val="Compact"/>
              <w:jc w:val="left"/>
            </w:pPr>
            <w:r>
              <w:t xml:space="preserve">89.00</w:t>
            </w:r>
          </w:p>
        </w:tc>
        <w:tc>
          <w:tcPr/>
          <w:p>
            <w:pPr>
              <w:pStyle w:val="Compact"/>
              <w:jc w:val="left"/>
            </w:pPr>
            <w:r>
              <w:t xml:space="preserve">445.00</w:t>
            </w:r>
          </w:p>
        </w:tc>
        <w:tc>
          <w:tcPr/>
          <w:p>
            <w:pPr>
              <w:pStyle w:val="Compact"/>
              <w:jc w:val="left"/>
            </w:pPr>
            <w:r>
              <w:t xml:space="preserve">Standard</w:t>
            </w:r>
          </w:p>
        </w:tc>
      </w:tr>
      <w:tr>
        <w:tc>
          <w:tcPr/>
          <w:p>
            <w:pPr>
              <w:pStyle w:val="Compact"/>
              <w:jc w:val="left"/>
            </w:pPr>
            <w:r>
              <w:t xml:space="preserve">07</w:t>
            </w:r>
          </w:p>
        </w:tc>
        <w:tc>
          <w:tcPr/>
          <w:p>
            <w:pPr>
              <w:pStyle w:val="Compact"/>
              <w:jc w:val="left"/>
            </w:pPr>
            <w:r>
              <w:t xml:space="preserve">Thermometer, infrared temporal, non-contact, for rapid patient screening</w:t>
            </w:r>
          </w:p>
        </w:tc>
        <w:tc>
          <w:tcPr/>
          <w:p>
            <w:pPr>
              <w:pStyle w:val="Compact"/>
              <w:jc w:val="left"/>
            </w:pPr>
            <w:r>
              <w:t xml:space="preserve">MEI-TH-0770</w:t>
            </w:r>
          </w:p>
        </w:tc>
        <w:tc>
          <w:tcPr/>
          <w:p>
            <w:pPr>
              <w:pStyle w:val="Compact"/>
              <w:jc w:val="left"/>
            </w:pPr>
            <w:r>
              <w:t xml:space="preserve">4</w:t>
            </w:r>
          </w:p>
        </w:tc>
        <w:tc>
          <w:tcPr/>
          <w:p>
            <w:pPr>
              <w:pStyle w:val="Compact"/>
              <w:jc w:val="left"/>
            </w:pPr>
            <w:r>
              <w:t xml:space="preserve">125.00</w:t>
            </w:r>
          </w:p>
        </w:tc>
        <w:tc>
          <w:tcPr/>
          <w:p>
            <w:pPr>
              <w:pStyle w:val="Compact"/>
              <w:jc w:val="left"/>
            </w:pPr>
            <w:r>
              <w:t xml:space="preserve">500.00</w:t>
            </w:r>
          </w:p>
        </w:tc>
        <w:tc>
          <w:tcPr/>
          <w:p>
            <w:pPr>
              <w:pStyle w:val="Compact"/>
              <w:jc w:val="left"/>
            </w:pPr>
            <w:r>
              <w:t xml:space="preserve">Standard</w:t>
            </w:r>
          </w:p>
        </w:tc>
      </w:tr>
      <w:tr>
        <w:tc>
          <w:tcPr/>
          <w:p>
            <w:pPr>
              <w:pStyle w:val="Compact"/>
              <w:jc w:val="left"/>
            </w:pPr>
            <w:r>
              <w:t xml:space="preserve">08</w:t>
            </w:r>
          </w:p>
        </w:tc>
        <w:tc>
          <w:tcPr/>
          <w:p>
            <w:pPr>
              <w:pStyle w:val="Compact"/>
              <w:jc w:val="left"/>
            </w:pPr>
            <w:r>
              <w:t xml:space="preserve">Disposable examination gloves, nitrile, assorted sizes (boxes of 100), 24-month supply</w:t>
            </w:r>
          </w:p>
        </w:tc>
        <w:tc>
          <w:tcPr/>
          <w:p>
            <w:pPr>
              <w:pStyle w:val="Compact"/>
              <w:jc w:val="left"/>
            </w:pPr>
            <w:r>
              <w:t xml:space="preserve">MEI-DG-9901</w:t>
            </w:r>
          </w:p>
        </w:tc>
        <w:tc>
          <w:tcPr/>
          <w:p>
            <w:pPr>
              <w:pStyle w:val="Compact"/>
              <w:jc w:val="left"/>
            </w:pPr>
            <w:r>
              <w:t xml:space="preserve">48</w:t>
            </w:r>
          </w:p>
        </w:tc>
        <w:tc>
          <w:tcPr/>
          <w:p>
            <w:pPr>
              <w:pStyle w:val="Compact"/>
              <w:jc w:val="left"/>
            </w:pPr>
            <w:r>
              <w:t xml:space="preserve">12.50</w:t>
            </w:r>
          </w:p>
        </w:tc>
        <w:tc>
          <w:tcPr/>
          <w:p>
            <w:pPr>
              <w:pStyle w:val="Compact"/>
              <w:jc w:val="left"/>
            </w:pPr>
            <w:r>
              <w:t xml:space="preserve">600.00</w:t>
            </w:r>
          </w:p>
        </w:tc>
        <w:tc>
          <w:tcPr/>
          <w:p>
            <w:pPr>
              <w:pStyle w:val="Compact"/>
              <w:jc w:val="left"/>
            </w:pPr>
            <w:r>
              <w:t xml:space="preserve">Standard</w:t>
            </w:r>
          </w:p>
        </w:tc>
      </w:tr>
      <w:tr>
        <w:tc>
          <w:tcPr/>
          <w:p>
            <w:pPr>
              <w:pStyle w:val="Compact"/>
              <w:jc w:val="left"/>
            </w:pPr>
            <w:r>
              <w:t xml:space="preserve">09</w:t>
            </w:r>
          </w:p>
        </w:tc>
        <w:tc>
          <w:tcPr/>
          <w:p>
            <w:pPr>
              <w:pStyle w:val="Compact"/>
              <w:jc w:val="left"/>
            </w:pPr>
            <w:r>
              <w:t xml:space="preserve">Urine dipstick test strips, 10-parameter, 500 strips per pack</w:t>
            </w:r>
          </w:p>
        </w:tc>
        <w:tc>
          <w:tcPr/>
          <w:p>
            <w:pPr>
              <w:pStyle w:val="Compact"/>
              <w:jc w:val="left"/>
            </w:pPr>
            <w:r>
              <w:t xml:space="preserve">MEI-UT-6600</w:t>
            </w:r>
          </w:p>
        </w:tc>
        <w:tc>
          <w:tcPr/>
          <w:p>
            <w:pPr>
              <w:pStyle w:val="Compact"/>
              <w:jc w:val="left"/>
            </w:pPr>
            <w:r>
              <w:t xml:space="preserve">10</w:t>
            </w:r>
          </w:p>
        </w:tc>
        <w:tc>
          <w:tcPr/>
          <w:p>
            <w:pPr>
              <w:pStyle w:val="Compact"/>
              <w:jc w:val="left"/>
            </w:pPr>
            <w:r>
              <w:t xml:space="preserve">38.00</w:t>
            </w:r>
          </w:p>
        </w:tc>
        <w:tc>
          <w:tcPr/>
          <w:p>
            <w:pPr>
              <w:pStyle w:val="Compact"/>
              <w:jc w:val="left"/>
            </w:pPr>
            <w:r>
              <w:t xml:space="preserve">380.00</w:t>
            </w:r>
          </w:p>
        </w:tc>
        <w:tc>
          <w:tcPr/>
          <w:p>
            <w:pPr>
              <w:pStyle w:val="Compact"/>
              <w:jc w:val="left"/>
            </w:pPr>
            <w:r>
              <w:t xml:space="preserve">Standard</w:t>
            </w:r>
          </w:p>
        </w:tc>
      </w:tr>
      <w:tr>
        <w:tc>
          <w:tcPr/>
          <w:p>
            <w:pPr>
              <w:pStyle w:val="Compact"/>
              <w:jc w:val="left"/>
            </w:pPr>
            <w:r>
              <w:t xml:space="preserve">10</w:t>
            </w:r>
          </w:p>
        </w:tc>
        <w:tc>
          <w:tcPr/>
          <w:p>
            <w:pPr>
              <w:pStyle w:val="Compact"/>
              <w:jc w:val="left"/>
            </w:pPr>
            <w:r>
              <w:t xml:space="preserve">Medical waste disposal containers, 60L, with pedal, for Doctor General Practitioner consultation room compliance</w:t>
            </w:r>
          </w:p>
        </w:tc>
        <w:tc>
          <w:tcPr/>
          <w:p>
            <w:pPr>
              <w:pStyle w:val="Compact"/>
              <w:jc w:val="left"/>
            </w:pPr>
            <w:r>
              <w:t xml:space="preserve">MEI-WC-7700</w:t>
            </w:r>
          </w:p>
        </w:tc>
        <w:tc>
          <w:tcPr/>
          <w:p>
            <w:pPr>
              <w:pStyle w:val="Compact"/>
              <w:jc w:val="left"/>
            </w:pPr>
            <w:r>
              <w:t xml:space="preserve">3</w:t>
            </w:r>
          </w:p>
        </w:tc>
        <w:tc>
          <w:tcPr/>
          <w:p>
            <w:pPr>
              <w:pStyle w:val="Compact"/>
              <w:jc w:val="left"/>
            </w:pPr>
            <w:r>
              <w:t xml:space="preserve">95.00</w:t>
            </w:r>
          </w:p>
        </w:tc>
        <w:tc>
          <w:tcPr/>
          <w:p>
            <w:pPr>
              <w:pStyle w:val="Compact"/>
              <w:jc w:val="left"/>
            </w:pPr>
            <w:r>
              <w:t xml:space="preserve">285.00</w:t>
            </w:r>
          </w:p>
        </w:tc>
        <w:tc>
          <w:tcPr/>
          <w:p>
            <w:pPr>
              <w:pStyle w:val="Compact"/>
              <w:jc w:val="left"/>
            </w:pPr>
            <w:r>
              <w:t xml:space="preserve">Standard</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10,730.00 EUR</w:t>
            </w:r>
          </w:p>
        </w:tc>
      </w:tr>
      <w:tr>
        <w:tc>
          <w:tcPr/>
          <w:p>
            <w:pPr>
              <w:pStyle w:val="Compact"/>
              <w:jc w:val="left"/>
            </w:pPr>
            <w:r>
              <w:t xml:space="preserve">VAT (21% – Spain):</w:t>
            </w:r>
          </w:p>
        </w:tc>
        <w:tc>
          <w:tcPr/>
          <w:p>
            <w:pPr>
              <w:pStyle w:val="Compact"/>
              <w:jc w:val="right"/>
            </w:pPr>
            <w:r>
              <w:t xml:space="preserve">2,253.30 EUR</w:t>
            </w:r>
          </w:p>
        </w:tc>
      </w:tr>
      <w:tr>
        <w:tc>
          <w:tcPr/>
          <w:p>
            <w:pPr>
              <w:pStyle w:val="Compact"/>
              <w:jc w:val="left"/>
            </w:pPr>
            <w:r>
              <w:t xml:space="preserve">Delivery &amp; Installation (Valencia, Spain):</w:t>
            </w:r>
          </w:p>
        </w:tc>
        <w:tc>
          <w:tcPr/>
          <w:p>
            <w:pPr>
              <w:pStyle w:val="Compact"/>
              <w:jc w:val="right"/>
            </w:pPr>
            <w:r>
              <w:t xml:space="preserve">350.00 EUR</w:t>
            </w:r>
          </w:p>
        </w:tc>
      </w:tr>
      <w:tr>
        <w:tc>
          <w:tcPr/>
          <w:p>
            <w:pPr>
              <w:pStyle w:val="Compact"/>
              <w:jc w:val="left"/>
            </w:pPr>
            <w:r>
              <w:t xml:space="preserve">GRAND TOTAL:</w:t>
            </w:r>
          </w:p>
        </w:tc>
        <w:tc>
          <w:tcPr/>
          <w:p>
            <w:pPr>
              <w:pStyle w:val="Compact"/>
              <w:jc w:val="right"/>
            </w:pPr>
            <w:r>
              <w:t xml:space="preserve">13,333.30 EUR</w:t>
            </w:r>
          </w:p>
        </w:tc>
      </w:tr>
    </w:tbl>
    <w:p>
      <w:pPr>
        <w:pStyle w:val="BodyText"/>
      </w:pPr>
      <w:r>
        <w:t xml:space="preserve">TERMS AND CONDITIONS</w:t>
      </w:r>
    </w:p>
    <w:p>
      <w:pPr>
        <w:numPr>
          <w:ilvl w:val="0"/>
          <w:numId w:val="1001"/>
        </w:numPr>
        <w:pStyle w:val="Compact"/>
      </w:pPr>
      <w:r>
        <w:rPr>
          <w:bCs/>
          <w:b/>
        </w:rPr>
        <w:t xml:space="preserve">Payment Terms:</w:t>
      </w:r>
      <w:r>
        <w:t xml:space="preserve"> </w:t>
      </w:r>
      <w:r>
        <w:t xml:space="preserve">Net 30 days from the date of invoice. Payment shall be made via bank transfer to the account designated by MedEquip Iberia S.A. The Purchase Order is subject to the commercial terms agreed upon between the parties under Spanish commercial law (Código de Comercio).</w:t>
      </w:r>
    </w:p>
    <w:p>
      <w:pPr>
        <w:numPr>
          <w:ilvl w:val="0"/>
          <w:numId w:val="1001"/>
        </w:numPr>
        <w:pStyle w:val="Compact"/>
      </w:pPr>
      <w:r>
        <w:rPr>
          <w:bCs/>
          <w:b/>
        </w:rPr>
        <w:t xml:space="preserve">Delivery:</w:t>
      </w:r>
      <w:r>
        <w:t xml:space="preserve"> </w:t>
      </w:r>
      <w:r>
        <w:t xml:space="preserve">All items shall be delivered to the Clínica General de Valencia S.L. premises located in Valencia, Spain, no later than 28 June 2025. Priority items (Ref 03 and Ref 05) must be delivered by 21 June 2025 to allow for installation and calibration prior to the Doctor General Practitioner resuming full patient consultations.</w:t>
      </w:r>
    </w:p>
    <w:p>
      <w:pPr>
        <w:numPr>
          <w:ilvl w:val="0"/>
          <w:numId w:val="1001"/>
        </w:numPr>
        <w:pStyle w:val="Compact"/>
      </w:pPr>
      <w:r>
        <w:rPr>
          <w:bCs/>
          <w:b/>
        </w:rPr>
        <w:t xml:space="preserve">Warranty:</w:t>
      </w:r>
      <w:r>
        <w:t xml:space="preserve"> </w:t>
      </w:r>
      <w:r>
        <w:t xml:space="preserve">All equipment is covered by a minimum 24-month manufacturer warranty. The Doctor General Practitioner practice is entitled to on-site repair or replacement within 5 business days of reporting a defect to the supplier.</w:t>
      </w:r>
    </w:p>
    <w:p>
      <w:pPr>
        <w:numPr>
          <w:ilvl w:val="0"/>
          <w:numId w:val="1001"/>
        </w:numPr>
        <w:pStyle w:val="Compact"/>
      </w:pPr>
      <w:r>
        <w:rPr>
          <w:bCs/>
          <w:b/>
        </w:rPr>
        <w:t xml:space="preserve">Compliance:</w:t>
      </w:r>
      <w:r>
        <w:t xml:space="preserve"> </w:t>
      </w:r>
      <w:r>
        <w:t xml:space="preserve">All medical devices must comply with the European Medical Device Regulation (EU) 2017/745 and hold valid CE marking. The supplier guarantees that all items meet the regulatory standards enforced by the Agència Valenciana del Medicament i Productes Sanitaris (AVMP) in the Comunitat Valenciana.</w:t>
      </w:r>
    </w:p>
    <w:p>
      <w:pPr>
        <w:numPr>
          <w:ilvl w:val="0"/>
          <w:numId w:val="1001"/>
        </w:numPr>
        <w:pStyle w:val="Compact"/>
      </w:pPr>
      <w:r>
        <w:rPr>
          <w:bCs/>
          <w:b/>
        </w:rPr>
        <w:t xml:space="preserve">Acceptance:</w:t>
      </w:r>
      <w:r>
        <w:t xml:space="preserve"> </w:t>
      </w:r>
      <w:r>
        <w:t xml:space="preserve">The Doctor General Practitioner and clinic management shall inspect all delivered goods within 5 business days of arrival. Any discrepancies, damage, or non-conformities must be reported in writing to the supplier within this period.</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supply chain disruptions affecting the Valencia region.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Spain. Any disputes shall be resolved by the competent courts of Valencia, Spain.</w:t>
      </w:r>
    </w:p>
    <w:p>
      <w:pPr>
        <w:numPr>
          <w:ilvl w:val="0"/>
          <w:numId w:val="1001"/>
        </w:numPr>
        <w:pStyle w:val="Compact"/>
      </w:pPr>
      <w:r>
        <w:rPr>
          <w:bCs/>
          <w:b/>
        </w:rPr>
        <w:t xml:space="preserve">Confidentiality:</w:t>
      </w:r>
      <w:r>
        <w:t xml:space="preserve"> </w:t>
      </w:r>
      <w:r>
        <w:t xml:space="preserve">All information exchanged in connection with this Purchase Order, including patient-related operational details of the Doctor General Practitioner practice, shall be treated as confidential in accordance with the Spanish Organic Law 3/2018 on Data Protection (LOPDGDD) and the EU General Data Protection Regulation (GDPR).</w:t>
      </w:r>
    </w:p>
    <w:p>
      <w:pPr>
        <w:pStyle w:val="FirstParagraph"/>
      </w:pPr>
      <w:r>
        <w:rPr>
          <w:bCs/>
          <w:b/>
        </w:rPr>
        <w:t xml:space="preserve">NOTE:</w:t>
      </w:r>
      <w:r>
        <w:t xml:space="preserve"> </w:t>
      </w:r>
      <w:r>
        <w:t xml:space="preserve">This Purchase Order is specifically designated for the Doctor General Practitioner consultation suite at Clínica General de Valencia S.L. The Doctor General Practitioner, Dr. Elena Ferrer Navarro (Nº Colegiado ICOEV: 45218), has authorised the procurement of the above-listed items to ensure continuity of primary care services for approximately 1,200 registered patients in the Valencia district. All equipment must be installed and operational before the resumption of routine Doctor General Practitioner appointments scheduled for 1 July 2025.</w:t>
      </w:r>
    </w:p>
    <w:p>
      <w:pPr>
        <w:pStyle w:val="BodyText"/>
      </w:pPr>
      <w:r>
        <w:t xml:space="preserve">AUTHORISATION AND SIGNATURES</w:t>
      </w:r>
    </w:p>
    <w:p>
      <w:pPr>
        <w:pStyle w:val="BodyText"/>
      </w:pPr>
      <w:r>
        <w:rPr>
          <w:bCs/>
          <w:b/>
        </w:rPr>
        <w:t xml:space="preserve">For and on behalf of Clínica General de Valencia S.L.:</w:t>
      </w:r>
    </w:p>
    <w:p>
      <w:pPr>
        <w:pStyle w:val="BodyText"/>
      </w:pPr>
      <w:r>
        <w:rPr>
          <w:bCs/>
          <w:b/>
        </w:rPr>
        <w:t xml:space="preserve">Dr. Elena Ferrer Navarro</w:t>
      </w:r>
      <w:r>
        <w:br/>
      </w:r>
      <w:r>
        <w:t xml:space="preserve">Doctor General Practitioner – Authorising Physician</w:t>
      </w:r>
      <w:r>
        <w:br/>
      </w:r>
      <w:r>
        <w:t xml:space="preserve">Nº Colegiado ICOEV: 45218</w:t>
      </w:r>
      <w:r>
        <w:br/>
      </w:r>
      <w:r>
        <w:t xml:space="preserve">Date: _______________</w:t>
      </w:r>
    </w:p>
    <w:p>
      <w:pPr>
        <w:pStyle w:val="BodyText"/>
      </w:pPr>
      <w:r>
        <w:rPr>
          <w:bCs/>
          <w:b/>
        </w:rPr>
        <w:t xml:space="preserve">For and on behalf of MedEquip Iberia S.A.:</w:t>
      </w:r>
    </w:p>
    <w:p>
      <w:pPr>
        <w:pStyle w:val="BodyText"/>
      </w:pPr>
      <w:r>
        <w:rPr>
          <w:bCs/>
          <w:b/>
        </w:rPr>
        <w:t xml:space="preserve">D. Carlos Mendoza Ruiz</w:t>
      </w:r>
      <w:r>
        <w:br/>
      </w:r>
      <w:r>
        <w:t xml:space="preserve">Commercial Director</w:t>
      </w:r>
      <w:r>
        <w:br/>
      </w:r>
      <w:r>
        <w:t xml:space="preserve">NIF: 28.456.789-K</w:t>
      </w:r>
      <w:r>
        <w:br/>
      </w:r>
      <w:r>
        <w:t xml:space="preserve">Date: _______________</w:t>
      </w:r>
    </w:p>
    <w:p>
      <w:pPr>
        <w:pStyle w:val="BodyText"/>
      </w:pPr>
      <w:r>
        <w:t xml:space="preserve">This Purchase Order (PO-2025-VAL-00847) is issued by Clínica General de Valencia S.L. for the Doctor General Practitioner practice in Valencia, Spain. This document is valid for a period of 30 calendar days from the date of issue. Unauthorised reproduction or distribution of this Purchase Order is prohibited. For queries, contact the procurement department at compras@clinicageneralvalencia.es or +34 963 123 456. All transactions are subject to the fiscal regulations of the Agencia Estatal de Administración Tributaria (AEAT),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Spain Valencia</dc:title>
  <dc:creator/>
  <dc:language>en</dc:language>
  <cp:keywords/>
  <dcterms:created xsi:type="dcterms:W3CDTF">2026-10-10T08:32:37Z</dcterms:created>
  <dcterms:modified xsi:type="dcterms:W3CDTF">2026-10-10T08:32:37Z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