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Switzerland</w:t>
      </w:r>
      <w:r>
        <w:t xml:space="preserve"> </w:t>
      </w:r>
      <w:r>
        <w:t xml:space="preserve">Zurich</w:t>
      </w:r>
    </w:p>
    <w:bookmarkStart w:id="20" w:name="purchase-order"/>
    <w:p>
      <w:pPr>
        <w:pStyle w:val="Heading1"/>
      </w:pPr>
      <w:r>
        <w:t xml:space="preserve">PURCHASE ORDER</w:t>
      </w:r>
    </w:p>
    <w:p>
      <w:pPr>
        <w:pStyle w:val="FirstParagraph"/>
      </w:pPr>
      <w:r>
        <w:rPr>
          <w:bCs/>
          <w:b/>
        </w:rPr>
        <w:t xml:space="preserve">MedSupply AG</w:t>
      </w:r>
      <w:r>
        <w:t xml:space="preserve"> </w:t>
      </w:r>
      <w:r>
        <w:t xml:space="preserve">– Medical Procurement &amp; Distribution</w:t>
      </w:r>
    </w:p>
    <w:p>
      <w:pPr>
        <w:pStyle w:val="BodyText"/>
      </w:pPr>
      <w:r>
        <w:t xml:space="preserve">Bahnhofstrasse 142, 8001 Zurich, Switzerland</w:t>
      </w:r>
    </w:p>
    <w:p>
      <w:pPr>
        <w:pStyle w:val="BodyText"/>
      </w:pPr>
      <w:r>
        <w:t xml:space="preserve">VAT No.: CHE-112.345.678 | Tel: +41 44 555 0192 | Email: procurement@medsupply.ch</w:t>
      </w:r>
    </w:p>
    <w:bookmarkEnd w:id="20"/>
    <w:p>
      <w:pPr>
        <w:pStyle w:val="BodyText"/>
      </w:pPr>
      <w:r>
        <w:rPr>
          <w:bCs/>
          <w:b/>
        </w:rPr>
        <w:t xml:space="preserve">Purchase Order No.:</w:t>
      </w:r>
      <w:r>
        <w:t xml:space="preserve"> </w:t>
      </w:r>
      <w:r>
        <w:t xml:space="preserve">PO-2025-ZRH-04872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Swiss Franc (CHF)</w:t>
      </w:r>
    </w:p>
    <w:p>
      <w:pPr>
        <w:pStyle w:val="BodyText"/>
      </w:pPr>
      <w:r>
        <w:rPr>
          <w:bCs/>
          <w:b/>
        </w:rPr>
        <w:t xml:space="preserve">Incoterms:</w:t>
      </w:r>
      <w:r>
        <w:t xml:space="preserve"> </w:t>
      </w:r>
      <w:r>
        <w:t xml:space="preserve">DAP Zurich</w:t>
      </w:r>
    </w:p>
    <w:p>
      <w:pPr>
        <w:pStyle w:val="BodyText"/>
      </w:pPr>
      <w:r>
        <w:rPr>
          <w:bCs/>
          <w:b/>
        </w:rPr>
        <w:t xml:space="preserve">Ordering Department:</w:t>
      </w:r>
      <w:r>
        <w:t xml:space="preserve"> </w:t>
      </w:r>
      <w:r>
        <w:t xml:space="preserve">Clinical Procurement</w:t>
      </w:r>
    </w:p>
    <w:p>
      <w:pPr>
        <w:pStyle w:val="BodyText"/>
      </w:pPr>
      <w:r>
        <w:rPr>
          <w:bCs/>
          <w:b/>
        </w:rPr>
        <w:t xml:space="preserve">Reference:</w:t>
      </w:r>
      <w:r>
        <w:t xml:space="preserve"> </w:t>
      </w:r>
      <w:r>
        <w:t xml:space="preserve">DGP-ZRH-2025-Q2</w:t>
      </w:r>
    </w:p>
    <w:p>
      <w:pPr>
        <w:pStyle w:val="BodyText"/>
      </w:pPr>
      <w:r>
        <w:rPr>
          <w:bCs/>
          <w:b/>
        </w:rPr>
        <w:t xml:space="preserve">Priority:</w:t>
      </w:r>
      <w:r>
        <w:t xml:space="preserve"> </w:t>
      </w:r>
      <w:r>
        <w:t xml:space="preserve">Standard</w:t>
      </w:r>
    </w:p>
    <w:bookmarkStart w:id="21" w:name="supplier-recipient-details"/>
    <w:p>
      <w:pPr>
        <w:pStyle w:val="Heading2"/>
      </w:pPr>
      <w:r>
        <w:t xml:space="preserve">Supplier / Recipient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Recipient Name:</w:t>
            </w:r>
          </w:p>
        </w:tc>
        <w:tc>
          <w:tcPr/>
          <w:p>
            <w:pPr>
              <w:pStyle w:val="Compact"/>
              <w:jc w:val="left"/>
            </w:pPr>
            <w:r>
              <w:t xml:space="preserve">Dr. Elisabeth Müller, Doctor General Practitioner</w:t>
            </w:r>
          </w:p>
        </w:tc>
      </w:tr>
      <w:tr>
        <w:tc>
          <w:tcPr/>
          <w:p>
            <w:pPr>
              <w:pStyle w:val="Compact"/>
              <w:jc w:val="left"/>
            </w:pPr>
            <w:r>
              <w:rPr>
                <w:bCs/>
                <w:b/>
              </w:rPr>
              <w:t xml:space="preserve">Practice Name:</w:t>
            </w:r>
          </w:p>
        </w:tc>
        <w:tc>
          <w:tcPr/>
          <w:p>
            <w:pPr>
              <w:pStyle w:val="Compact"/>
              <w:jc w:val="left"/>
            </w:pPr>
            <w:r>
              <w:t xml:space="preserve">Praxis am See – Doctor General Practitioner Clinic</w:t>
            </w:r>
          </w:p>
        </w:tc>
      </w:tr>
      <w:tr>
        <w:tc>
          <w:tcPr/>
          <w:p>
            <w:pPr>
              <w:pStyle w:val="Compact"/>
              <w:jc w:val="left"/>
            </w:pPr>
            <w:r>
              <w:rPr>
                <w:bCs/>
                <w:b/>
              </w:rPr>
              <w:t xml:space="preserve">Address:</w:t>
            </w:r>
          </w:p>
        </w:tc>
        <w:tc>
          <w:tcPr/>
          <w:p>
            <w:pPr>
              <w:pStyle w:val="Compact"/>
              <w:jc w:val="left"/>
            </w:pPr>
            <w:r>
              <w:t xml:space="preserve">Seefeldstrasse 87, 8008 Zurich, Switzerland</w:t>
            </w:r>
          </w:p>
        </w:tc>
      </w:tr>
      <w:tr>
        <w:tc>
          <w:tcPr/>
          <w:p>
            <w:pPr>
              <w:pStyle w:val="Compact"/>
              <w:jc w:val="left"/>
            </w:pPr>
            <w:r>
              <w:rPr>
                <w:bCs/>
                <w:b/>
              </w:rPr>
              <w:t xml:space="preserve">Contact:</w:t>
            </w:r>
          </w:p>
        </w:tc>
        <w:tc>
          <w:tcPr/>
          <w:p>
            <w:pPr>
              <w:pStyle w:val="Compact"/>
              <w:jc w:val="left"/>
            </w:pPr>
            <w:r>
              <w:t xml:space="preserve">Tel: +41 44 220 3344 | Email: dr.mueller@praxisamsee.ch</w:t>
            </w:r>
          </w:p>
        </w:tc>
      </w:tr>
      <w:tr>
        <w:tc>
          <w:tcPr/>
          <w:p>
            <w:pPr>
              <w:pStyle w:val="Compact"/>
              <w:jc w:val="left"/>
            </w:pPr>
            <w:r>
              <w:rPr>
                <w:bCs/>
                <w:b/>
              </w:rPr>
              <w:t xml:space="preserve">Swiss Medical License:</w:t>
            </w:r>
          </w:p>
        </w:tc>
        <w:tc>
          <w:tcPr/>
          <w:p>
            <w:pPr>
              <w:pStyle w:val="Compact"/>
              <w:jc w:val="left"/>
            </w:pPr>
            <w:r>
              <w:t xml:space="preserve">FMH Registration No. 2019-44871 (Doctor General Practitioner, cantonal registration Zurich)</w:t>
            </w:r>
          </w:p>
        </w:tc>
      </w:tr>
      <w:tr>
        <w:tc>
          <w:tcPr/>
          <w:p>
            <w:pPr>
              <w:pStyle w:val="Compact"/>
              <w:jc w:val="left"/>
            </w:pPr>
            <w:r>
              <w:rPr>
                <w:bCs/>
                <w:b/>
              </w:rPr>
              <w:t xml:space="preserve">Delivery Contact:</w:t>
            </w:r>
          </w:p>
        </w:tc>
        <w:tc>
          <w:tcPr/>
          <w:p>
            <w:pPr>
              <w:pStyle w:val="Compact"/>
              <w:jc w:val="left"/>
            </w:pPr>
            <w:r>
              <w:t xml:space="preserve">Ms. Anna Keller, Practice Manager, Praxis am See, Zurich</w:t>
            </w:r>
          </w:p>
        </w:tc>
      </w:tr>
    </w:tbl>
    <w:bookmarkEnd w:id="21"/>
    <w:bookmarkStart w:id="22" w:name="Xe8b4baebaa898f776dcf7c785202c4e3bdd8b68"/>
    <w:p>
      <w:pPr>
        <w:pStyle w:val="Heading2"/>
      </w:pPr>
      <w:r>
        <w:t xml:space="preserve">Line Items – Medical Supplies &amp; Equipment for Doctor General Practitioner Practice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(CHF)</w:t>
            </w:r>
          </w:p>
        </w:tc>
        <w:tc>
          <w:tcPr/>
          <w:p>
            <w:pPr>
              <w:pStyle w:val="Compact"/>
              <w:jc w:val="left"/>
            </w:pPr>
            <w:r>
              <w:t xml:space="preserve">Line Total (CHF)</w:t>
            </w:r>
          </w:p>
        </w:tc>
      </w:tr>
      <w:tr>
        <w:tc>
          <w:tcPr/>
          <w:p>
            <w:pPr>
              <w:pStyle w:val="Compact"/>
              <w:jc w:val="left"/>
            </w:pPr>
            <w:r>
              <w:t xml:space="preserve">01</w:t>
            </w:r>
          </w:p>
        </w:tc>
        <w:tc>
          <w:tcPr/>
          <w:p>
            <w:pPr>
              <w:pStyle w:val="Compact"/>
              <w:jc w:val="left"/>
            </w:pPr>
            <w:r>
              <w:t xml:space="preserve">Digital Blood Pressure Monitor, clinical grade, for Doctor General Practitioner consultation rooms (Omron M7 Professional)</w:t>
            </w:r>
          </w:p>
        </w:tc>
        <w:tc>
          <w:tcPr/>
          <w:p>
            <w:pPr>
              <w:pStyle w:val="Compact"/>
              <w:jc w:val="left"/>
            </w:pPr>
            <w:r>
              <w:t xml:space="preserve">pc</w:t>
            </w:r>
          </w:p>
        </w:tc>
        <w:tc>
          <w:tcPr/>
          <w:p>
            <w:pPr>
              <w:pStyle w:val="Compact"/>
              <w:jc w:val="left"/>
            </w:pPr>
            <w:r>
              <w:t xml:space="preserve">4</w:t>
            </w:r>
          </w:p>
        </w:tc>
        <w:tc>
          <w:tcPr/>
          <w:p>
            <w:pPr>
              <w:pStyle w:val="Compact"/>
              <w:jc w:val="left"/>
            </w:pPr>
            <w:r>
              <w:t xml:space="preserve">289.00</w:t>
            </w:r>
          </w:p>
        </w:tc>
        <w:tc>
          <w:tcPr/>
          <w:p>
            <w:pPr>
              <w:pStyle w:val="Compact"/>
              <w:jc w:val="left"/>
            </w:pPr>
            <w:r>
              <w:t xml:space="preserve">1,156.00</w:t>
            </w:r>
          </w:p>
        </w:tc>
      </w:tr>
      <w:tr>
        <w:tc>
          <w:tcPr/>
          <w:p>
            <w:pPr>
              <w:pStyle w:val="Compact"/>
              <w:jc w:val="left"/>
            </w:pPr>
            <w:r>
              <w:t xml:space="preserve">02</w:t>
            </w:r>
          </w:p>
        </w:tc>
        <w:tc>
          <w:tcPr/>
          <w:p>
            <w:pPr>
              <w:pStyle w:val="Compact"/>
              <w:jc w:val="left"/>
            </w:pPr>
            <w:r>
              <w:t xml:space="preserve">Pulse Oximeter, fingertip, medical-grade, for Doctor General Practitioner patient monitoring</w:t>
            </w:r>
          </w:p>
        </w:tc>
        <w:tc>
          <w:tcPr/>
          <w:p>
            <w:pPr>
              <w:pStyle w:val="Compact"/>
              <w:jc w:val="left"/>
            </w:pPr>
            <w:r>
              <w:t xml:space="preserve">pc</w:t>
            </w:r>
          </w:p>
        </w:tc>
        <w:tc>
          <w:tcPr/>
          <w:p>
            <w:pPr>
              <w:pStyle w:val="Compact"/>
              <w:jc w:val="left"/>
            </w:pPr>
            <w:r>
              <w:t xml:space="preserve">10</w:t>
            </w:r>
          </w:p>
        </w:tc>
        <w:tc>
          <w:tcPr/>
          <w:p>
            <w:pPr>
              <w:pStyle w:val="Compact"/>
              <w:jc w:val="left"/>
            </w:pPr>
            <w:r>
              <w:t xml:space="preserve">64.50</w:t>
            </w:r>
          </w:p>
        </w:tc>
        <w:tc>
          <w:tcPr/>
          <w:p>
            <w:pPr>
              <w:pStyle w:val="Compact"/>
              <w:jc w:val="left"/>
            </w:pPr>
            <w:r>
              <w:t xml:space="preserve">645.00</w:t>
            </w:r>
          </w:p>
        </w:tc>
      </w:tr>
      <w:tr>
        <w:tc>
          <w:tcPr/>
          <w:p>
            <w:pPr>
              <w:pStyle w:val="Compact"/>
              <w:jc w:val="left"/>
            </w:pPr>
            <w:r>
              <w:t xml:space="preserve">03</w:t>
            </w:r>
          </w:p>
        </w:tc>
        <w:tc>
          <w:tcPr/>
          <w:p>
            <w:pPr>
              <w:pStyle w:val="Compact"/>
              <w:jc w:val="left"/>
            </w:pPr>
            <w:r>
              <w:t xml:space="preserve">Disposable Nitrile Examination Gloves, size M, box of 100 (for Doctor General Practitioner daily consultations)</w:t>
            </w:r>
          </w:p>
        </w:tc>
        <w:tc>
          <w:tcPr/>
          <w:p>
            <w:pPr>
              <w:pStyle w:val="Compact"/>
              <w:jc w:val="left"/>
            </w:pPr>
            <w:r>
              <w:t xml:space="preserve">box</w:t>
            </w:r>
          </w:p>
        </w:tc>
        <w:tc>
          <w:tcPr/>
          <w:p>
            <w:pPr>
              <w:pStyle w:val="Compact"/>
              <w:jc w:val="left"/>
            </w:pPr>
            <w:r>
              <w:t xml:space="preserve">50</w:t>
            </w:r>
          </w:p>
        </w:tc>
        <w:tc>
          <w:tcPr/>
          <w:p>
            <w:pPr>
              <w:pStyle w:val="Compact"/>
              <w:jc w:val="left"/>
            </w:pPr>
            <w:r>
              <w:t xml:space="preserve">12.80</w:t>
            </w:r>
          </w:p>
        </w:tc>
        <w:tc>
          <w:tcPr/>
          <w:p>
            <w:pPr>
              <w:pStyle w:val="Compact"/>
              <w:jc w:val="left"/>
            </w:pPr>
            <w:r>
              <w:t xml:space="preserve">640.00</w:t>
            </w:r>
          </w:p>
        </w:tc>
      </w:tr>
      <w:tr>
        <w:tc>
          <w:tcPr/>
          <w:p>
            <w:pPr>
              <w:pStyle w:val="Compact"/>
              <w:jc w:val="left"/>
            </w:pPr>
            <w:r>
              <w:t xml:space="preserve">04</w:t>
            </w:r>
          </w:p>
        </w:tc>
        <w:tc>
          <w:tcPr/>
          <w:p>
            <w:pPr>
              <w:pStyle w:val="Compact"/>
              <w:jc w:val="left"/>
            </w:pPr>
            <w:r>
              <w:t xml:space="preserve">Stethoscope, dual-head, professional, for Doctor General Practitioner auscultation</w:t>
            </w:r>
          </w:p>
        </w:tc>
        <w:tc>
          <w:tcPr/>
          <w:p>
            <w:pPr>
              <w:pStyle w:val="Compact"/>
              <w:jc w:val="left"/>
            </w:pPr>
            <w:r>
              <w:t xml:space="preserve">pc</w:t>
            </w:r>
          </w:p>
        </w:tc>
        <w:tc>
          <w:tcPr/>
          <w:p>
            <w:pPr>
              <w:pStyle w:val="Compact"/>
              <w:jc w:val="left"/>
            </w:pPr>
            <w:r>
              <w:t xml:space="preserve">3</w:t>
            </w:r>
          </w:p>
        </w:tc>
        <w:tc>
          <w:tcPr/>
          <w:p>
            <w:pPr>
              <w:pStyle w:val="Compact"/>
              <w:jc w:val="left"/>
            </w:pPr>
            <w:r>
              <w:t xml:space="preserve">145.00</w:t>
            </w:r>
          </w:p>
        </w:tc>
        <w:tc>
          <w:tcPr/>
          <w:p>
            <w:pPr>
              <w:pStyle w:val="Compact"/>
              <w:jc w:val="left"/>
            </w:pPr>
            <w:r>
              <w:t xml:space="preserve">435.00</w:t>
            </w:r>
          </w:p>
        </w:tc>
      </w:tr>
      <w:tr>
        <w:tc>
          <w:tcPr/>
          <w:p>
            <w:pPr>
              <w:pStyle w:val="Compact"/>
              <w:jc w:val="left"/>
            </w:pPr>
            <w:r>
              <w:t xml:space="preserve">05</w:t>
            </w:r>
          </w:p>
        </w:tc>
        <w:tc>
          <w:tcPr/>
          <w:p>
            <w:pPr>
              <w:pStyle w:val="Compact"/>
              <w:jc w:val="left"/>
            </w:pPr>
            <w:r>
              <w:t xml:space="preserve">Thermometer, infrared forehead, clinical, for Doctor General Practitioner triage</w:t>
            </w:r>
          </w:p>
        </w:tc>
        <w:tc>
          <w:tcPr/>
          <w:p>
            <w:pPr>
              <w:pStyle w:val="Compact"/>
              <w:jc w:val="left"/>
            </w:pPr>
            <w:r>
              <w:t xml:space="preserve">pc</w:t>
            </w:r>
          </w:p>
        </w:tc>
        <w:tc>
          <w:tcPr/>
          <w:p>
            <w:pPr>
              <w:pStyle w:val="Compact"/>
              <w:jc w:val="left"/>
            </w:pPr>
            <w:r>
              <w:t xml:space="preserve">5</w:t>
            </w:r>
          </w:p>
        </w:tc>
        <w:tc>
          <w:tcPr/>
          <w:p>
            <w:pPr>
              <w:pStyle w:val="Compact"/>
              <w:jc w:val="left"/>
            </w:pPr>
            <w:r>
              <w:t xml:space="preserve">89.90</w:t>
            </w:r>
          </w:p>
        </w:tc>
        <w:tc>
          <w:tcPr/>
          <w:p>
            <w:pPr>
              <w:pStyle w:val="Compact"/>
              <w:jc w:val="left"/>
            </w:pPr>
            <w:r>
              <w:t xml:space="preserve">449.50</w:t>
            </w:r>
          </w:p>
        </w:tc>
      </w:tr>
      <w:tr>
        <w:tc>
          <w:tcPr/>
          <w:p>
            <w:pPr>
              <w:pStyle w:val="Compact"/>
              <w:jc w:val="left"/>
            </w:pPr>
            <w:r>
              <w:t xml:space="preserve">06</w:t>
            </w:r>
          </w:p>
        </w:tc>
        <w:tc>
          <w:tcPr/>
          <w:p>
            <w:pPr>
              <w:pStyle w:val="Compact"/>
              <w:jc w:val="left"/>
            </w:pPr>
            <w:r>
              <w:t xml:space="preserve">ECG Paper Roll, 12-lead compatible, for Doctor General Practitioner cardiology screening</w:t>
            </w:r>
          </w:p>
        </w:tc>
        <w:tc>
          <w:tcPr/>
          <w:p>
            <w:pPr>
              <w:pStyle w:val="Compact"/>
              <w:jc w:val="left"/>
            </w:pPr>
            <w:r>
              <w:t xml:space="preserve">roll</w:t>
            </w:r>
          </w:p>
        </w:tc>
        <w:tc>
          <w:tcPr/>
          <w:p>
            <w:pPr>
              <w:pStyle w:val="Compact"/>
              <w:jc w:val="left"/>
            </w:pPr>
            <w:r>
              <w:t xml:space="preserve">20</w:t>
            </w:r>
          </w:p>
        </w:tc>
        <w:tc>
          <w:tcPr/>
          <w:p>
            <w:pPr>
              <w:pStyle w:val="Compact"/>
              <w:jc w:val="left"/>
            </w:pPr>
            <w:r>
              <w:t xml:space="preserve">18.75</w:t>
            </w:r>
          </w:p>
        </w:tc>
        <w:tc>
          <w:tcPr/>
          <w:p>
            <w:pPr>
              <w:pStyle w:val="Compact"/>
              <w:jc w:val="left"/>
            </w:pPr>
            <w:r>
              <w:t xml:space="preserve">375.00</w:t>
            </w:r>
          </w:p>
        </w:tc>
      </w:tr>
      <w:tr>
        <w:tc>
          <w:tcPr/>
          <w:p>
            <w:pPr>
              <w:pStyle w:val="Compact"/>
              <w:jc w:val="left"/>
            </w:pPr>
            <w:r>
              <w:t xml:space="preserve">07</w:t>
            </w:r>
          </w:p>
        </w:tc>
        <w:tc>
          <w:tcPr/>
          <w:p>
            <w:pPr>
              <w:pStyle w:val="Compact"/>
              <w:jc w:val="left"/>
            </w:pPr>
            <w:r>
              <w:t xml:space="preserve">Wound Care Kit, comprehensive, for Doctor General Practitioner minor surgical procedures</w:t>
            </w:r>
          </w:p>
        </w:tc>
        <w:tc>
          <w:tcPr/>
          <w:p>
            <w:pPr>
              <w:pStyle w:val="Compact"/>
              <w:jc w:val="left"/>
            </w:pPr>
            <w:r>
              <w:t xml:space="preserve">kit</w:t>
            </w:r>
          </w:p>
        </w:tc>
        <w:tc>
          <w:tcPr/>
          <w:p>
            <w:pPr>
              <w:pStyle w:val="Compact"/>
              <w:jc w:val="left"/>
            </w:pPr>
            <w:r>
              <w:t xml:space="preserve">15</w:t>
            </w:r>
          </w:p>
        </w:tc>
        <w:tc>
          <w:tcPr/>
          <w:p>
            <w:pPr>
              <w:pStyle w:val="Compact"/>
              <w:jc w:val="left"/>
            </w:pPr>
            <w:r>
              <w:t xml:space="preserve">42.30</w:t>
            </w:r>
          </w:p>
        </w:tc>
        <w:tc>
          <w:tcPr/>
          <w:p>
            <w:pPr>
              <w:pStyle w:val="Compact"/>
              <w:jc w:val="left"/>
            </w:pPr>
            <w:r>
              <w:t xml:space="preserve">634.50</w:t>
            </w:r>
          </w:p>
        </w:tc>
      </w:tr>
      <w:tr>
        <w:tc>
          <w:tcPr/>
          <w:p>
            <w:pPr>
              <w:pStyle w:val="Compact"/>
              <w:jc w:val="left"/>
            </w:pPr>
            <w:r>
              <w:t xml:space="preserve">08</w:t>
            </w:r>
          </w:p>
        </w:tc>
        <w:tc>
          <w:tcPr/>
          <w:p>
            <w:pPr>
              <w:pStyle w:val="Compact"/>
              <w:jc w:val="left"/>
            </w:pPr>
            <w:r>
              <w:t xml:space="preserve">Hypodermic Syringes, 1ml, sterile, single-use, for Doctor General Practitioner injections</w:t>
            </w:r>
          </w:p>
        </w:tc>
        <w:tc>
          <w:tcPr/>
          <w:p>
            <w:pPr>
              <w:pStyle w:val="Compact"/>
              <w:jc w:val="left"/>
            </w:pPr>
            <w:r>
              <w:t xml:space="preserve">box (100)</w:t>
            </w:r>
          </w:p>
        </w:tc>
        <w:tc>
          <w:tcPr/>
          <w:p>
            <w:pPr>
              <w:pStyle w:val="Compact"/>
              <w:jc w:val="left"/>
            </w:pPr>
            <w:r>
              <w:t xml:space="preserve">30</w:t>
            </w:r>
          </w:p>
        </w:tc>
        <w:tc>
          <w:tcPr/>
          <w:p>
            <w:pPr>
              <w:pStyle w:val="Compact"/>
              <w:jc w:val="left"/>
            </w:pPr>
            <w:r>
              <w:t xml:space="preserve">9.60</w:t>
            </w:r>
          </w:p>
        </w:tc>
        <w:tc>
          <w:tcPr/>
          <w:p>
            <w:pPr>
              <w:pStyle w:val="Compact"/>
              <w:jc w:val="left"/>
            </w:pPr>
            <w:r>
              <w:t xml:space="preserve">288.00</w:t>
            </w:r>
          </w:p>
        </w:tc>
      </w:tr>
      <w:tr>
        <w:tc>
          <w:tcPr/>
          <w:p>
            <w:pPr>
              <w:pStyle w:val="Compact"/>
              <w:jc w:val="left"/>
            </w:pPr>
            <w:r>
              <w:t xml:space="preserve">09</w:t>
            </w:r>
          </w:p>
        </w:tc>
        <w:tc>
          <w:tcPr/>
          <w:p>
            <w:pPr>
              <w:pStyle w:val="Compact"/>
              <w:jc w:val="left"/>
            </w:pPr>
            <w:r>
              <w:t xml:space="preserve">Medical Examination Table Cover, disposable, 500 sheets, for Doctor General Practitioner patient comfort</w:t>
            </w:r>
          </w:p>
        </w:tc>
        <w:tc>
          <w:tcPr/>
          <w:p>
            <w:pPr>
              <w:pStyle w:val="Compact"/>
              <w:jc w:val="left"/>
            </w:pPr>
            <w:r>
              <w:t xml:space="preserve">pack</w:t>
            </w:r>
          </w:p>
        </w:tc>
        <w:tc>
          <w:tcPr/>
          <w:p>
            <w:pPr>
              <w:pStyle w:val="Compact"/>
              <w:jc w:val="left"/>
            </w:pPr>
            <w:r>
              <w:t xml:space="preserve">12</w:t>
            </w:r>
          </w:p>
        </w:tc>
        <w:tc>
          <w:tcPr/>
          <w:p>
            <w:pPr>
              <w:pStyle w:val="Compact"/>
              <w:jc w:val="left"/>
            </w:pPr>
            <w:r>
              <w:t xml:space="preserve">27.40</w:t>
            </w:r>
          </w:p>
        </w:tc>
        <w:tc>
          <w:tcPr/>
          <w:p>
            <w:pPr>
              <w:pStyle w:val="Compact"/>
              <w:jc w:val="left"/>
            </w:pPr>
            <w:r>
              <w:t xml:space="preserve">328.80</w:t>
            </w:r>
          </w:p>
        </w:tc>
      </w:tr>
      <w:tr>
        <w:tc>
          <w:tcPr/>
          <w:p>
            <w:pPr>
              <w:pStyle w:val="Compact"/>
              <w:jc w:val="left"/>
            </w:pPr>
            <w:r>
              <w:t xml:space="preserve">10</w:t>
            </w:r>
          </w:p>
        </w:tc>
        <w:tc>
          <w:tcPr/>
          <w:p>
            <w:pPr>
              <w:pStyle w:val="Compact"/>
              <w:jc w:val="left"/>
            </w:pPr>
            <w:r>
              <w:t xml:space="preserve">First Aid Cabinet Refill Set, Swiss Red Cross standard, for Doctor General Practitioner emergency response</w:t>
            </w:r>
          </w:p>
        </w:tc>
        <w:tc>
          <w:tcPr/>
          <w:p>
            <w:pPr>
              <w:pStyle w:val="Compact"/>
              <w:jc w:val="left"/>
            </w:pPr>
            <w:r>
              <w:t xml:space="preserve">set</w:t>
            </w:r>
          </w:p>
        </w:tc>
        <w:tc>
          <w:tcPr/>
          <w:p>
            <w:pPr>
              <w:pStyle w:val="Compact"/>
              <w:jc w:val="left"/>
            </w:pPr>
            <w:r>
              <w:t xml:space="preserve">2</w:t>
            </w:r>
          </w:p>
        </w:tc>
        <w:tc>
          <w:tcPr/>
          <w:p>
            <w:pPr>
              <w:pStyle w:val="Compact"/>
              <w:jc w:val="left"/>
            </w:pPr>
            <w:r>
              <w:t xml:space="preserve">198.00</w:t>
            </w:r>
          </w:p>
        </w:tc>
        <w:tc>
          <w:tcPr/>
          <w:p>
            <w:pPr>
              <w:pStyle w:val="Compact"/>
              <w:jc w:val="left"/>
            </w:pPr>
            <w:r>
              <w:t xml:space="preserve">396.00</w:t>
            </w:r>
          </w:p>
        </w:tc>
      </w:tr>
    </w:tbl>
    <w:p>
      <w:pPr>
        <w:pStyle w:val="BodyText"/>
      </w:pPr>
      <w:r>
        <w:t xml:space="preserve">Subtotal: CHF 5,747.80</w:t>
      </w:r>
    </w:p>
    <w:p>
      <w:pPr>
        <w:pStyle w:val="BodyText"/>
      </w:pPr>
      <w:r>
        <w:t xml:space="preserve">VAT (7.7% – Switzerland standard rate): CHF 442.58</w:t>
      </w:r>
    </w:p>
    <w:p>
      <w:pPr>
        <w:pStyle w:val="BodyText"/>
      </w:pPr>
      <w:r>
        <w:t xml:space="preserve">Delivery &amp; Handling (within Zurich city): CHF 85.00</w:t>
      </w:r>
    </w:p>
    <w:p>
      <w:pPr>
        <w:pStyle w:val="BodyText"/>
      </w:pPr>
      <w:r>
        <w:t xml:space="preserve">Grand Total: CHF 6,275.38</w:t>
      </w:r>
    </w:p>
    <w:bookmarkEnd w:id="22"/>
    <w:p>
      <w:pPr>
        <w:pStyle w:val="BodyText"/>
      </w:pPr>
      <w:r>
        <w:rPr>
          <w:bCs/>
          <w:b/>
        </w:rPr>
        <w:t xml:space="preserve">Note:</w:t>
      </w:r>
      <w:r>
        <w:t xml:space="preserve"> </w:t>
      </w:r>
      <w:r>
        <w:t xml:space="preserve">All items listed in this Purchase Order are intended for the operational use of a registered Doctor General Practitioner practice located in Switzerland Zurich. The recipient, Dr. Elisabeth Müller, holds a valid FMH (Föderation des Médecins Suisses) license for general practice. All medical devices must comply with Swissmedic regulations and carry the CE marking as required for distribution within Switzerland.</w:t>
      </w:r>
    </w:p>
    <w:bookmarkStart w:id="23" w:name="terms-conditions"/>
    <w:p>
      <w:pPr>
        <w:pStyle w:val="Heading2"/>
      </w:pPr>
      <w:r>
        <w:t xml:space="preserve">Terms &amp; Conditions</w:t>
      </w:r>
    </w:p>
    <w:p>
      <w:pPr>
        <w:numPr>
          <w:ilvl w:val="0"/>
          <w:numId w:val="1001"/>
        </w:numPr>
        <w:pStyle w:val="Compact"/>
      </w:pPr>
      <w:r>
        <w:rPr>
          <w:bCs/>
          <w:b/>
        </w:rPr>
        <w:t xml:space="preserve">1. Delivery:</w:t>
      </w:r>
      <w:r>
        <w:t xml:space="preserve"> </w:t>
      </w:r>
      <w:r>
        <w:t xml:space="preserve">All goods specified in this Purchase Order shall be delivered to the Doctor General Practitioner practice at Seefeldstrasse 87, 8008 Zurich, Switzerland. Delivery must be completed no later than 28 June 2025. The supplier is responsible for all transportation costs within the Zurich metropolitan area.</w:t>
      </w:r>
    </w:p>
    <w:p>
      <w:pPr>
        <w:numPr>
          <w:ilvl w:val="0"/>
          <w:numId w:val="1001"/>
        </w:numPr>
        <w:pStyle w:val="Compact"/>
      </w:pPr>
      <w:r>
        <w:rPr>
          <w:bCs/>
          <w:b/>
        </w:rPr>
        <w:t xml:space="preserve">2. Quality Assurance:</w:t>
      </w:r>
      <w:r>
        <w:t xml:space="preserve"> </w:t>
      </w:r>
      <w:r>
        <w:t xml:space="preserve">All medical supplies and equipment must be new, unused, and in full compliance with Swiss medical device regulations (MedDevV). The Doctor General Practitioner reserves the right to inspect all items upon delivery and reject any goods that do not meet the specified standards or Swissmedic requirements.</w:t>
      </w:r>
    </w:p>
    <w:p>
      <w:pPr>
        <w:numPr>
          <w:ilvl w:val="0"/>
          <w:numId w:val="1001"/>
        </w:numPr>
        <w:pStyle w:val="Compact"/>
      </w:pPr>
      <w:r>
        <w:rPr>
          <w:bCs/>
          <w:b/>
        </w:rPr>
        <w:t xml:space="preserve">3. Payment:</w:t>
      </w:r>
      <w:r>
        <w:t xml:space="preserve"> </w:t>
      </w:r>
      <w:r>
        <w:t xml:space="preserve">Payment of CHF 6,275.38 shall be made via bank transfer to the supplier's account within 30 days of the invoice date. The bank details are: MedSupply AG, UBS AG, IBAN: CH93 0023 0456 7800 3890 7, BIC: UBSWCHZH80A, Zurich, Switzerland.</w:t>
      </w:r>
    </w:p>
    <w:p>
      <w:pPr>
        <w:numPr>
          <w:ilvl w:val="0"/>
          <w:numId w:val="1001"/>
        </w:numPr>
        <w:pStyle w:val="Compact"/>
      </w:pPr>
      <w:r>
        <w:rPr>
          <w:bCs/>
          <w:b/>
        </w:rPr>
        <w:t xml:space="preserve">4. Cancellation &amp; Modification:</w:t>
      </w:r>
      <w:r>
        <w:t xml:space="preserve"> </w:t>
      </w:r>
      <w:r>
        <w:t xml:space="preserve">This Purchase Order may be modified or cancelled in writing by either party up to 5 business days prior to the required delivery date. Any cancellation after this period may be subject to a 15% restocking fee on non-returnable items.</w:t>
      </w:r>
    </w:p>
    <w:p>
      <w:pPr>
        <w:numPr>
          <w:ilvl w:val="0"/>
          <w:numId w:val="1001"/>
        </w:numPr>
        <w:pStyle w:val="Compact"/>
      </w:pPr>
      <w:r>
        <w:rPr>
          <w:bCs/>
          <w:b/>
        </w:rPr>
        <w:t xml:space="preserve">5. Warranty:</w:t>
      </w:r>
      <w:r>
        <w:t xml:space="preserve"> </w:t>
      </w:r>
      <w:r>
        <w:t xml:space="preserve">All electronic medical devices (items 01, 02, 04, 05) carry a minimum 24-month manufacturer warranty. The Doctor General Practitioner shall notify MedSupply AG of any defects within 14 days of discovery.</w:t>
      </w:r>
    </w:p>
    <w:p>
      <w:pPr>
        <w:numPr>
          <w:ilvl w:val="0"/>
          <w:numId w:val="1001"/>
        </w:numPr>
        <w:pStyle w:val="Compact"/>
      </w:pPr>
      <w:r>
        <w:rPr>
          <w:bCs/>
          <w:b/>
        </w:rPr>
        <w:t xml:space="preserve">6. Governing Law:</w:t>
      </w:r>
      <w:r>
        <w:t xml:space="preserve"> </w:t>
      </w:r>
      <w:r>
        <w:t xml:space="preserve">This Purchase Order is governed by the laws of Switzerland. Any disputes arising from this order shall be resolved by the competent courts in Zurich, Switzerland. The parties agree to attempt mediation before initiating legal proceedings.</w:t>
      </w:r>
    </w:p>
    <w:p>
      <w:pPr>
        <w:numPr>
          <w:ilvl w:val="0"/>
          <w:numId w:val="1001"/>
        </w:numPr>
        <w:pStyle w:val="Compact"/>
      </w:pPr>
      <w:r>
        <w:rPr>
          <w:bCs/>
          <w:b/>
        </w:rPr>
        <w:t xml:space="preserve">7. Data Protection:</w:t>
      </w:r>
      <w:r>
        <w:t xml:space="preserve"> </w:t>
      </w:r>
      <w:r>
        <w:t xml:space="preserve">In accordance with the Swiss Federal Act on Data Protection (FADP/DSP), all personal data exchanged in connection with this Purchase Order shall be processed in compliance with applicable Swiss data protection legislation.</w:t>
      </w:r>
    </w:p>
    <w:p>
      <w:pPr>
        <w:numPr>
          <w:ilvl w:val="0"/>
          <w:numId w:val="1001"/>
        </w:numPr>
        <w:pStyle w:val="Compact"/>
      </w:pPr>
      <w:r>
        <w:rPr>
          <w:bCs/>
          <w:b/>
        </w:rPr>
        <w:t xml:space="preserve">8. Regulatory Compliance:</w:t>
      </w:r>
      <w:r>
        <w:t xml:space="preserve"> </w:t>
      </w:r>
      <w:r>
        <w:t xml:space="preserve">The supplier warrants that all items are legally importable and distributable within Switzerland and meet the requirements for use by a Doctor General Practitioner in clinical practice in the Canton of Zurich.</w:t>
      </w:r>
    </w:p>
    <w:bookmarkEnd w:id="23"/>
    <w:bookmarkStart w:id="24" w:name="authorized-signatures"/>
    <w:p>
      <w:pPr>
        <w:pStyle w:val="Heading2"/>
      </w:pPr>
      <w:r>
        <w:t xml:space="preserve">Authorized Signatures</w:t>
      </w:r>
    </w:p>
    <w:p>
      <w:pPr>
        <w:pStyle w:val="FirstParagraph"/>
      </w:pPr>
      <w:r>
        <w:rPr>
          <w:bCs/>
          <w:b/>
        </w:rPr>
        <w:t xml:space="preserve">For MedSupply AG (Supplier):</w:t>
      </w:r>
    </w:p>
    <w:p>
      <w:pPr>
        <w:pStyle w:val="BodyText"/>
      </w:pPr>
      <w:r>
        <w:t xml:space="preserve">Dr. Thomas Berger, Procurement Director</w:t>
      </w:r>
    </w:p>
    <w:p>
      <w:pPr>
        <w:pStyle w:val="BodyText"/>
      </w:pPr>
      <w:r>
        <w:t xml:space="preserve">Date: ____________________</w:t>
      </w:r>
    </w:p>
    <w:p>
      <w:pPr>
        <w:pStyle w:val="BodyText"/>
      </w:pPr>
      <w:r>
        <w:t xml:space="preserve">Signature: ____________________</w:t>
      </w:r>
    </w:p>
    <w:p>
      <w:pPr>
        <w:pStyle w:val="BodyText"/>
      </w:pPr>
      <w:r>
        <w:rPr>
          <w:bCs/>
          <w:b/>
        </w:rPr>
        <w:t xml:space="preserve">For Praxis am See (Doctor General Practitioner – Recipient):</w:t>
      </w:r>
    </w:p>
    <w:p>
      <w:pPr>
        <w:pStyle w:val="BodyText"/>
      </w:pPr>
      <w:r>
        <w:t xml:space="preserve">Dr. Elisabeth Müller, Doctor General Practitioner</w:t>
      </w:r>
    </w:p>
    <w:p>
      <w:pPr>
        <w:pStyle w:val="BodyText"/>
      </w:pPr>
      <w:r>
        <w:t xml:space="preserve">Date: ____________________</w:t>
      </w:r>
    </w:p>
    <w:p>
      <w:pPr>
        <w:pStyle w:val="BodyText"/>
      </w:pPr>
      <w:r>
        <w:t xml:space="preserve">Signature: ____________________</w:t>
      </w:r>
    </w:p>
    <w:bookmarkEnd w:id="24"/>
    <w:p>
      <w:pPr>
        <w:pStyle w:val="BodyText"/>
      </w:pPr>
      <w:r>
        <w:t xml:space="preserve">This Purchase Order (PO-2025-ZRH-04872) is issued by MedSupply AG, Bahnhofstrasse 142, 8001 Zurich, Switzerland, for the procurement of medical supplies for a Doctor General Practitioner practice in Switzerland Zurich. This document is valid for 60 days from the date of issue. Unauthorized reproduction or distribution is prohibited. © 2025 MedSupply AG.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 Switzerland Zurich</dc:title>
  <dc:creator/>
  <dc:language>en</dc:language>
  <cp:keywords/>
  <dcterms:created xsi:type="dcterms:W3CDTF">2026-10-10T10:20:35Z</dcterms:created>
  <dcterms:modified xsi:type="dcterms:W3CDTF">2026-10-10T10:20:35Z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