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Medical Equipment &amp; Supplies Procurement for Doctor General Practitioner Practice</w:t>
      </w:r>
    </w:p>
    <w:p>
      <w:pPr>
        <w:pStyle w:val="BodyText"/>
      </w:pPr>
      <w:r>
        <w:t xml:space="preserve">Republic of Turkey — Ankara Province</w:t>
      </w:r>
    </w:p>
    <w:bookmarkEnd w:id="20"/>
    <w:p>
      <w:pPr>
        <w:pStyle w:val="BodyText"/>
      </w:pPr>
      <w:r>
        <w:rPr>
          <w:bCs/>
          <w:b/>
        </w:rPr>
        <w:t xml:space="preserve">Purchase Order No.:</w:t>
      </w:r>
      <w:r>
        <w:t xml:space="preserve"> </w:t>
      </w:r>
      <w:r>
        <w:t xml:space="preserve">PO-ANK-2025-04872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(Recipient):</w:t>
      </w:r>
      <w:r>
        <w:t xml:space="preserve"> </w:t>
      </w:r>
      <w:r>
        <w:t xml:space="preserve">Dr. Mehmet Kaya, M.D.</w:t>
      </w:r>
      <w:r>
        <w:br/>
      </w:r>
      <w:r>
        <w:rPr>
          <w:bCs/>
          <w:b/>
        </w:rPr>
        <w:t xml:space="preserve">Practice:</w:t>
      </w:r>
      <w:r>
        <w:t xml:space="preserve"> </w:t>
      </w:r>
      <w:r>
        <w:t xml:space="preserve">Kaya General Practitioner Clinic</w:t>
      </w:r>
      <w:r>
        <w:br/>
      </w:r>
      <w:r>
        <w:rPr>
          <w:bCs/>
          <w:b/>
        </w:rPr>
        <w:t xml:space="preserve">Address:</w:t>
      </w:r>
      <w:r>
        <w:t xml:space="preserve"> </w:t>
      </w:r>
      <w:r>
        <w:t xml:space="preserve">Çankaya District, Kızılay Avenue No. 214, 06680 Ankara, Turkey</w:t>
      </w:r>
    </w:p>
    <w:p>
      <w:pPr>
        <w:pStyle w:val="BodyText"/>
      </w:pPr>
      <w:r>
        <w:rPr>
          <w:bCs/>
          <w:b/>
        </w:rPr>
        <w:t xml:space="preserve">Seller (Supplier):</w:t>
      </w:r>
      <w:r>
        <w:t xml:space="preserve"> </w:t>
      </w:r>
      <w:r>
        <w:t xml:space="preserve">MedSupply Ankara Ltd. (Ltd. Şti.)</w:t>
      </w:r>
      <w:r>
        <w:br/>
      </w:r>
      <w:r>
        <w:rPr>
          <w:bCs/>
          <w:b/>
        </w:rPr>
        <w:t xml:space="preserve">Tax ID (VKN):</w:t>
      </w:r>
      <w:r>
        <w:t xml:space="preserve"> </w:t>
      </w:r>
      <w:r>
        <w:t xml:space="preserve">1234567890</w:t>
      </w:r>
      <w:r>
        <w:br/>
      </w:r>
      <w:r>
        <w:rPr>
          <w:bCs/>
          <w:b/>
        </w:rPr>
        <w:t xml:space="preserve">Address:</w:t>
      </w:r>
      <w:r>
        <w:t xml:space="preserve"> </w:t>
      </w:r>
      <w:r>
        <w:t xml:space="preserve">Ostim Organized Industrial Zone, Block 7, No. 42, 06370 Ankara, Turkey</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Dr. Mehmet Kaya, a licensed</w:t>
      </w:r>
      <w:r>
        <w:t xml:space="preserve"> </w:t>
      </w:r>
      <w:r>
        <w:t xml:space="preserve">Doctor General Practitioner</w:t>
      </w:r>
      <w:r>
        <w:t xml:space="preserve"> </w:t>
      </w:r>
      <w:r>
        <w:t xml:space="preserve">operating in the Çankaya District of</w:t>
      </w:r>
      <w:r>
        <w:t xml:space="preserve"> </w:t>
      </w:r>
      <w:r>
        <w:t xml:space="preserve">Turkey Ankara</w:t>
      </w:r>
      <w:r>
        <w:t xml:space="preserve">, for the procurement of essential medical equipment, diagnostic instruments, and consumable supplies required for the continued operation of a primary care general practice. This</w:t>
      </w:r>
      <w:r>
        <w:t xml:space="preserve"> </w:t>
      </w:r>
      <w:r>
        <w:t xml:space="preserve">Purchase Order</w:t>
      </w:r>
      <w:r>
        <w:t xml:space="preserve"> </w:t>
      </w:r>
      <w:r>
        <w:t xml:space="preserve">governs all terms, conditions, pricing, and delivery obligations between the Buyer and the Seller for the items listed herein. The</w:t>
      </w:r>
      <w:r>
        <w:t xml:space="preserve"> </w:t>
      </w:r>
      <w:r>
        <w:t xml:space="preserve">Doctor General Practitioner</w:t>
      </w:r>
      <w:r>
        <w:t xml:space="preserve"> </w:t>
      </w:r>
      <w:r>
        <w:t xml:space="preserve">practice serves approximately 3,200 registered patients in the Ankara metropolitan area and requires periodic replenishment of clinical resources to maintain compliance with the Turkish Ministry of Health (Sağlık Bakanlığı) standards for outpatient general practice facilities.</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Blood Pressure Monitor (Omron M7 Plus), CE-certified, for Doctor General Practitioner consultation room</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For patient vitals assessment in Ankara clinic</w:t>
            </w:r>
          </w:p>
        </w:tc>
      </w:tr>
      <w:tr>
        <w:tc>
          <w:tcPr/>
          <w:p>
            <w:pPr>
              <w:pStyle w:val="Compact"/>
              <w:jc w:val="left"/>
            </w:pPr>
            <w:r>
              <w:t xml:space="preserve">2</w:t>
            </w:r>
          </w:p>
        </w:tc>
        <w:tc>
          <w:tcPr/>
          <w:p>
            <w:pPr>
              <w:pStyle w:val="Compact"/>
              <w:jc w:val="left"/>
            </w:pPr>
            <w:r>
              <w:t xml:space="preserve">Portable ECG Machine (12-lead, 5-inch display), FDA/CE approved</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Essential for GP cardiac screening in Turkey Ankara</w:t>
            </w:r>
          </w:p>
        </w:tc>
      </w:tr>
      <w:tr>
        <w:tc>
          <w:tcPr/>
          <w:p>
            <w:pPr>
              <w:pStyle w:val="Compact"/>
              <w:jc w:val="left"/>
            </w:pPr>
            <w:r>
              <w:t xml:space="preserve">3</w:t>
            </w:r>
          </w:p>
        </w:tc>
        <w:tc>
          <w:tcPr/>
          <w:p>
            <w:pPr>
              <w:pStyle w:val="Compact"/>
              <w:jc w:val="left"/>
            </w:pPr>
            <w:r>
              <w:t xml:space="preserve">Stethoscope, Littmann Classic III, dual-head, latex-free</w:t>
            </w:r>
          </w:p>
        </w:tc>
        <w:tc>
          <w:tcPr/>
          <w:p>
            <w:pPr>
              <w:pStyle w:val="Compact"/>
              <w:jc w:val="left"/>
            </w:pPr>
            <w:r>
              <w:t xml:space="preserve">6</w:t>
            </w:r>
          </w:p>
        </w:tc>
        <w:tc>
          <w:tcPr/>
          <w:p>
            <w:pPr>
              <w:pStyle w:val="Compact"/>
              <w:jc w:val="left"/>
            </w:pPr>
            <w:r>
              <w:t xml:space="preserve">62.00</w:t>
            </w:r>
          </w:p>
        </w:tc>
        <w:tc>
          <w:tcPr/>
          <w:p>
            <w:pPr>
              <w:pStyle w:val="Compact"/>
              <w:jc w:val="left"/>
            </w:pPr>
            <w:r>
              <w:t xml:space="preserve">372.00</w:t>
            </w:r>
          </w:p>
        </w:tc>
        <w:tc>
          <w:tcPr/>
          <w:p>
            <w:pPr>
              <w:pStyle w:val="Compact"/>
              <w:jc w:val="left"/>
            </w:pPr>
            <w:r>
              <w:t xml:space="preserve">For Doctor General Practitioner and nursing staff</w:t>
            </w:r>
          </w:p>
        </w:tc>
      </w:tr>
      <w:tr>
        <w:tc>
          <w:tcPr/>
          <w:p>
            <w:pPr>
              <w:pStyle w:val="Compact"/>
              <w:jc w:val="left"/>
            </w:pPr>
            <w:r>
              <w:t xml:space="preserve">4</w:t>
            </w:r>
          </w:p>
        </w:tc>
        <w:tc>
          <w:tcPr/>
          <w:p>
            <w:pPr>
              <w:pStyle w:val="Compact"/>
              <w:jc w:val="left"/>
            </w:pPr>
            <w:r>
              <w:t xml:space="preserve">Thermometer, infrared forehead type, medical grade</w:t>
            </w:r>
          </w:p>
        </w:tc>
        <w:tc>
          <w:tcPr/>
          <w:p>
            <w:pPr>
              <w:pStyle w:val="Compact"/>
              <w:jc w:val="left"/>
            </w:pPr>
            <w:r>
              <w:t xml:space="preserve">8</w:t>
            </w:r>
          </w:p>
        </w:tc>
        <w:tc>
          <w:tcPr/>
          <w:p>
            <w:pPr>
              <w:pStyle w:val="Compact"/>
              <w:jc w:val="left"/>
            </w:pPr>
            <w:r>
              <w:t xml:space="preserve">38.50</w:t>
            </w:r>
          </w:p>
        </w:tc>
        <w:tc>
          <w:tcPr/>
          <w:p>
            <w:pPr>
              <w:pStyle w:val="Compact"/>
              <w:jc w:val="left"/>
            </w:pPr>
            <w:r>
              <w:t xml:space="preserve">308.00</w:t>
            </w:r>
          </w:p>
        </w:tc>
        <w:tc>
          <w:tcPr/>
          <w:p>
            <w:pPr>
              <w:pStyle w:val="Compact"/>
              <w:jc w:val="left"/>
            </w:pPr>
            <w:r>
              <w:t xml:space="preserve">General practice triage use, Ankara</w:t>
            </w:r>
          </w:p>
        </w:tc>
      </w:tr>
      <w:tr>
        <w:tc>
          <w:tcPr/>
          <w:p>
            <w:pPr>
              <w:pStyle w:val="Compact"/>
              <w:jc w:val="left"/>
            </w:pPr>
            <w:r>
              <w:t xml:space="preserve">5</w:t>
            </w:r>
          </w:p>
        </w:tc>
        <w:tc>
          <w:tcPr/>
          <w:p>
            <w:pPr>
              <w:pStyle w:val="Compact"/>
              <w:jc w:val="left"/>
            </w:pPr>
            <w:r>
              <w:t xml:space="preserve">Examination Table, hydraulic, with paper roll holder, 190 cm</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c>
          <w:tcPr/>
          <w:p>
            <w:pPr>
              <w:pStyle w:val="Compact"/>
              <w:jc w:val="left"/>
            </w:pPr>
            <w:r>
              <w:t xml:space="preserve">Replacement for worn units in GP clinic</w:t>
            </w:r>
          </w:p>
        </w:tc>
      </w:tr>
      <w:tr>
        <w:tc>
          <w:tcPr/>
          <w:p>
            <w:pPr>
              <w:pStyle w:val="Compact"/>
              <w:jc w:val="left"/>
            </w:pPr>
            <w:r>
              <w:t xml:space="preserve">6</w:t>
            </w:r>
          </w:p>
        </w:tc>
        <w:tc>
          <w:tcPr/>
          <w:p>
            <w:pPr>
              <w:pStyle w:val="Compact"/>
              <w:jc w:val="left"/>
            </w:pPr>
            <w:r>
              <w:t xml:space="preserve">Nitrile Examination Gloves, Box of 100 (S/M/L), CE Class I</w:t>
            </w:r>
          </w:p>
        </w:tc>
        <w:tc>
          <w:tcPr/>
          <w:p>
            <w:pPr>
              <w:pStyle w:val="Compact"/>
              <w:jc w:val="left"/>
            </w:pPr>
            <w:r>
              <w:t xml:space="preserve">120</w:t>
            </w:r>
          </w:p>
        </w:tc>
        <w:tc>
          <w:tcPr/>
          <w:p>
            <w:pPr>
              <w:pStyle w:val="Compact"/>
              <w:jc w:val="left"/>
            </w:pPr>
            <w:r>
              <w:t xml:space="preserve">4.20</w:t>
            </w:r>
          </w:p>
        </w:tc>
        <w:tc>
          <w:tcPr/>
          <w:p>
            <w:pPr>
              <w:pStyle w:val="Compact"/>
              <w:jc w:val="left"/>
            </w:pPr>
            <w:r>
              <w:t xml:space="preserve">504.00</w:t>
            </w:r>
          </w:p>
        </w:tc>
        <w:tc>
          <w:tcPr/>
          <w:p>
            <w:pPr>
              <w:pStyle w:val="Compact"/>
              <w:jc w:val="left"/>
            </w:pPr>
            <w:r>
              <w:t xml:space="preserve">Monthly consumable supply for Doctor General Practitioner</w:t>
            </w:r>
          </w:p>
        </w:tc>
      </w:tr>
      <w:tr>
        <w:tc>
          <w:tcPr/>
          <w:p>
            <w:pPr>
              <w:pStyle w:val="Compact"/>
              <w:jc w:val="left"/>
            </w:pPr>
            <w:r>
              <w:t xml:space="preserve">7</w:t>
            </w:r>
          </w:p>
        </w:tc>
        <w:tc>
          <w:tcPr/>
          <w:p>
            <w:pPr>
              <w:pStyle w:val="Compact"/>
              <w:jc w:val="left"/>
            </w:pPr>
            <w:r>
              <w:t xml:space="preserve">Disposable Syringes, 1 mL / 3 mL / 5 mL, sterile, individually packed</w:t>
            </w:r>
          </w:p>
        </w:tc>
        <w:tc>
          <w:tcPr/>
          <w:p>
            <w:pPr>
              <w:pStyle w:val="Compact"/>
              <w:jc w:val="left"/>
            </w:pPr>
            <w:r>
              <w:t xml:space="preserve">500</w:t>
            </w:r>
          </w:p>
        </w:tc>
        <w:tc>
          <w:tcPr/>
          <w:p>
            <w:pPr>
              <w:pStyle w:val="Compact"/>
              <w:jc w:val="left"/>
            </w:pPr>
            <w:r>
              <w:t xml:space="preserve">0.18</w:t>
            </w:r>
          </w:p>
        </w:tc>
        <w:tc>
          <w:tcPr/>
          <w:p>
            <w:pPr>
              <w:pStyle w:val="Compact"/>
              <w:jc w:val="left"/>
            </w:pPr>
            <w:r>
              <w:t xml:space="preserve">90.00</w:t>
            </w:r>
          </w:p>
        </w:tc>
        <w:tc>
          <w:tcPr/>
          <w:p>
            <w:pPr>
              <w:pStyle w:val="Compact"/>
              <w:jc w:val="left"/>
            </w:pPr>
            <w:r>
              <w:t xml:space="preserve">Vaccination and injection use, Ankara practice</w:t>
            </w:r>
          </w:p>
        </w:tc>
      </w:tr>
      <w:tr>
        <w:tc>
          <w:tcPr/>
          <w:p>
            <w:pPr>
              <w:pStyle w:val="Compact"/>
              <w:jc w:val="left"/>
            </w:pPr>
            <w:r>
              <w:t xml:space="preserve">8</w:t>
            </w:r>
          </w:p>
        </w:tc>
        <w:tc>
          <w:tcPr/>
          <w:p>
            <w:pPr>
              <w:pStyle w:val="Compact"/>
              <w:jc w:val="left"/>
            </w:pPr>
            <w:r>
              <w:t xml:space="preserve">Pulse Oximeter, fingertip, SpO2 and PR display, rechargeable</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Respiratory assessment for GP patients</w:t>
            </w:r>
          </w:p>
        </w:tc>
      </w:tr>
      <w:tr>
        <w:tc>
          <w:tcPr/>
          <w:p>
            <w:pPr>
              <w:pStyle w:val="Compact"/>
              <w:jc w:val="left"/>
            </w:pPr>
            <w:r>
              <w:t xml:space="preserve">9</w:t>
            </w:r>
          </w:p>
        </w:tc>
        <w:tc>
          <w:tcPr/>
          <w:p>
            <w:pPr>
              <w:pStyle w:val="Compact"/>
              <w:jc w:val="left"/>
            </w:pPr>
            <w:r>
              <w:t xml:space="preserve">Medical Waste Disposal Bags, 120 L, biohazard-rated, yellow</w:t>
            </w:r>
          </w:p>
        </w:tc>
        <w:tc>
          <w:tcPr/>
          <w:p>
            <w:pPr>
              <w:pStyle w:val="Compact"/>
              <w:jc w:val="left"/>
            </w:pPr>
            <w:r>
              <w:t xml:space="preserve">200</w:t>
            </w:r>
          </w:p>
        </w:tc>
        <w:tc>
          <w:tcPr/>
          <w:p>
            <w:pPr>
              <w:pStyle w:val="Compact"/>
              <w:jc w:val="left"/>
            </w:pPr>
            <w:r>
              <w:t xml:space="preserve">1.10</w:t>
            </w:r>
          </w:p>
        </w:tc>
        <w:tc>
          <w:tcPr/>
          <w:p>
            <w:pPr>
              <w:pStyle w:val="Compact"/>
              <w:jc w:val="left"/>
            </w:pPr>
            <w:r>
              <w:t xml:space="preserve">220.00</w:t>
            </w:r>
          </w:p>
        </w:tc>
        <w:tc>
          <w:tcPr/>
          <w:p>
            <w:pPr>
              <w:pStyle w:val="Compact"/>
              <w:jc w:val="left"/>
            </w:pPr>
            <w:r>
              <w:t xml:space="preserve">Compliant with Turkey Ankara municipal waste regulations</w:t>
            </w:r>
          </w:p>
        </w:tc>
      </w:tr>
      <w:tr>
        <w:tc>
          <w:tcPr/>
          <w:p>
            <w:pPr>
              <w:pStyle w:val="Compact"/>
              <w:jc w:val="left"/>
            </w:pPr>
            <w:r>
              <w:t xml:space="preserve">10</w:t>
            </w:r>
          </w:p>
        </w:tc>
        <w:tc>
          <w:tcPr/>
          <w:p>
            <w:pPr>
              <w:pStyle w:val="Compact"/>
              <w:jc w:val="left"/>
            </w:pPr>
            <w:r>
              <w:t xml:space="preserve">Autoclave Sterilizer, 18 L, Class B, for instrument reprocessing</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c>
          <w:tcPr/>
          <w:p>
            <w:pPr>
              <w:pStyle w:val="Compact"/>
              <w:jc w:val="left"/>
            </w:pPr>
            <w:r>
              <w:t xml:space="preserve">Infection control requirement for Doctor General Practitioner</w:t>
            </w:r>
          </w:p>
        </w:tc>
      </w:tr>
      <w:tr>
        <w:tc>
          <w:tcPr>
            <w:gridSpan w:val="4"/>
          </w:tcPr>
          <w:p>
            <w:pPr>
              <w:pStyle w:val="Compact"/>
              <w:jc w:val="right"/>
            </w:pPr>
            <w:r>
              <w:t xml:space="preserve">Subtotal:</w:t>
            </w:r>
          </w:p>
        </w:tc>
        <w:tc>
          <w:tcPr/>
          <w:p>
            <w:pPr>
              <w:pStyle w:val="Compact"/>
              <w:jc w:val="left"/>
            </w:pPr>
            <w:r>
              <w:t xml:space="preserve">8,469.00</w:t>
            </w:r>
          </w:p>
        </w:tc>
        <w:tc>
          <w:tcPr/>
          <w:p>
            <w:pPr>
              <w:pStyle w:val="Compact"/>
            </w:pPr>
          </w:p>
        </w:tc>
      </w:tr>
      <w:tr>
        <w:tc>
          <w:tcPr>
            <w:gridSpan w:val="4"/>
          </w:tcPr>
          <w:p>
            <w:pPr>
              <w:pStyle w:val="Compact"/>
              <w:jc w:val="right"/>
            </w:pPr>
            <w:r>
              <w:t xml:space="preserve">VAT (KDV) 20% (Turkey):</w:t>
            </w:r>
          </w:p>
        </w:tc>
        <w:tc>
          <w:tcPr/>
          <w:p>
            <w:pPr>
              <w:pStyle w:val="Compact"/>
              <w:jc w:val="left"/>
            </w:pPr>
            <w:r>
              <w:t xml:space="preserve">1,693.80</w:t>
            </w:r>
          </w:p>
        </w:tc>
        <w:tc>
          <w:tcPr/>
          <w:p>
            <w:pPr>
              <w:pStyle w:val="Compact"/>
            </w:pPr>
          </w:p>
        </w:tc>
      </w:tr>
      <w:tr>
        <w:tc>
          <w:tcPr>
            <w:gridSpan w:val="4"/>
          </w:tcPr>
          <w:p>
            <w:pPr>
              <w:pStyle w:val="Compact"/>
              <w:jc w:val="right"/>
            </w:pPr>
            <w:r>
              <w:t xml:space="preserve">Delivery &amp; Installation (Ankara):</w:t>
            </w:r>
          </w:p>
        </w:tc>
        <w:tc>
          <w:tcPr/>
          <w:p>
            <w:pPr>
              <w:pStyle w:val="Compact"/>
              <w:jc w:val="left"/>
            </w:pPr>
            <w:r>
              <w:t xml:space="preserve">215.00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10,377.80</w:t>
            </w:r>
          </w:p>
        </w:tc>
        <w:tc>
          <w:tcPr/>
          <w:p>
            <w:pPr>
              <w:pStyle w:val="Compact"/>
            </w:pPr>
          </w:p>
        </w:tc>
      </w:tr>
    </w:tbl>
    <w:p>
      <w:pPr>
        <w:pStyle w:val="BodyText"/>
      </w:pPr>
      <w:r>
        <w:t xml:space="preserve">3. Delivery Terms &amp; Location</w:t>
      </w:r>
    </w:p>
    <w:p>
      <w:pPr>
        <w:pStyle w:val="BodyText"/>
      </w:pPr>
      <w:r>
        <w:t xml:space="preserve">All items specified in this</w:t>
      </w:r>
      <w:r>
        <w:t xml:space="preserve"> </w:t>
      </w:r>
      <w:r>
        <w:t xml:space="preserve">Purchase Order</w:t>
      </w:r>
      <w:r>
        <w:t xml:space="preserve"> </w:t>
      </w:r>
      <w:r>
        <w:t xml:space="preserve">shall be delivered to the Kaya General Practitioner Clinic located at Çankaya District, Kızılay Avenue No. 214, 06680</w:t>
      </w:r>
      <w:r>
        <w:t xml:space="preserve"> </w:t>
      </w:r>
      <w:r>
        <w:t xml:space="preserve">Turkey Ankara</w:t>
      </w:r>
      <w:r>
        <w:t xml:space="preserve">. The Seller is responsible for transportation, insurance, and installation of all equipment within the Ankara city limits. Delivery is scheduled no later than 21 June 2025. The</w:t>
      </w:r>
      <w:r>
        <w:t xml:space="preserve"> </w:t>
      </w:r>
      <w:r>
        <w:t xml:space="preserve">Doctor General Practitioner</w:t>
      </w:r>
      <w:r>
        <w:t xml:space="preserve"> </w:t>
      </w:r>
      <w:r>
        <w:t xml:space="preserve">or an authorized representative of the clinic must be present at the time of delivery to inspect and sign the delivery receipt. Any damage discovered upon arrival in</w:t>
      </w:r>
      <w:r>
        <w:t xml:space="preserve"> </w:t>
      </w:r>
      <w:r>
        <w:t xml:space="preserve">Turkey Ankara</w:t>
      </w:r>
      <w:r>
        <w:t xml:space="preserve"> </w:t>
      </w:r>
      <w:r>
        <w:t xml:space="preserve">must be reported to the Seller within 48 hours of receipt.</w:t>
      </w:r>
    </w:p>
    <w:p>
      <w:pPr>
        <w:pStyle w:val="BodyText"/>
      </w:pPr>
      <w:r>
        <w:t xml:space="preserve">4. Payment Terms</w:t>
      </w:r>
    </w:p>
    <w:p>
      <w:pPr>
        <w:numPr>
          <w:ilvl w:val="0"/>
          <w:numId w:val="1001"/>
        </w:numPr>
        <w:pStyle w:val="Compact"/>
      </w:pPr>
      <w:r>
        <w:t xml:space="preserve">Payment shall be made via bank transfer (EFT/Havale) to the Seller's designated account at Ziraat Bankası, Ankara branch, within 30 calendar days of the date of this</w:t>
      </w:r>
      <w:r>
        <w:t xml:space="preserve"> </w:t>
      </w:r>
      <w:r>
        <w:t xml:space="preserve">Purchase Order</w:t>
      </w:r>
      <w:r>
        <w:t xml:space="preserve">.</w:t>
      </w:r>
    </w:p>
    <w:p>
      <w:pPr>
        <w:numPr>
          <w:ilvl w:val="0"/>
          <w:numId w:val="1001"/>
        </w:numPr>
        <w:pStyle w:val="Compact"/>
      </w:pPr>
      <w:r>
        <w:t xml:space="preserve">A 5% early-payment discount applies if the full amount is settled within 10 days of invoice issuance.</w:t>
      </w:r>
    </w:p>
    <w:p>
      <w:pPr>
        <w:numPr>
          <w:ilvl w:val="0"/>
          <w:numId w:val="1001"/>
        </w:numPr>
        <w:pStyle w:val="Compact"/>
      </w:pPr>
      <w:r>
        <w:t xml:space="preserve">Payment is contingent upon satisfactory delivery and acceptance of all items by the</w:t>
      </w:r>
      <w:r>
        <w:t xml:space="preserve"> </w:t>
      </w:r>
      <w:r>
        <w:t xml:space="preserve">Doctor General Practitioner</w:t>
      </w:r>
      <w:r>
        <w:t xml:space="preserve"> </w:t>
      </w:r>
      <w:r>
        <w:t xml:space="preserve">Buyer.</w:t>
      </w:r>
    </w:p>
    <w:p>
      <w:pPr>
        <w:numPr>
          <w:ilvl w:val="0"/>
          <w:numId w:val="1001"/>
        </w:numPr>
        <w:pStyle w:val="Compact"/>
      </w:pPr>
      <w:r>
        <w:t xml:space="preserve">All prices are quoted in Euros (EUR) and are inclusive of applicable Turkish Value Added Tax (KDV) at the current rate of 20%.</w:t>
      </w:r>
    </w:p>
    <w:p>
      <w:pPr>
        <w:pStyle w:val="FirstParagraph"/>
      </w:pPr>
      <w:r>
        <w:t xml:space="preserve">5. Warranties &amp; Compliance</w:t>
      </w:r>
    </w:p>
    <w:p>
      <w:pPr>
        <w:pStyle w:val="BodyText"/>
      </w:pPr>
      <w:r>
        <w:t xml:space="preserve">The Seller warrants that all equipment and supplies listed in this</w:t>
      </w:r>
      <w:r>
        <w:t xml:space="preserve"> </w:t>
      </w:r>
      <w:r>
        <w:t xml:space="preserve">Purchase Order</w:t>
      </w:r>
      <w:r>
        <w:t xml:space="preserve"> </w:t>
      </w:r>
      <w:r>
        <w:t xml:space="preserve">are new, unused, and fully compliant with the European Union Medical Device Regulation (MDR 2017/745) and the corresponding Turkish national regulations enforced by the Turkish Medicines and Medical Devices Agency (TİTCK). The</w:t>
      </w:r>
      <w:r>
        <w:t xml:space="preserve"> </w:t>
      </w:r>
      <w:r>
        <w:t xml:space="preserve">Doctor General Practitioner</w:t>
      </w:r>
      <w:r>
        <w:t xml:space="preserve"> </w:t>
      </w:r>
      <w:r>
        <w:t xml:space="preserve">Buyer is entitled to a minimum 24-month manufacturer warranty on all electronic and mechanical devices. Consumable items carry a 6-month shelf-life guarantee from the date of delivery in</w:t>
      </w:r>
      <w:r>
        <w:t xml:space="preserve"> </w:t>
      </w:r>
      <w:r>
        <w:t xml:space="preserve">Turkey Ankara</w:t>
      </w:r>
      <w:r>
        <w:t xml:space="preserve">. The Seller shall provide all necessary CE certificates, TİTCK registration numbers, and user manuals in both Turkish and English.</w:t>
      </w:r>
    </w:p>
    <w:p>
      <w:pPr>
        <w:pStyle w:val="BodyText"/>
      </w:pPr>
      <w:r>
        <w:t xml:space="preserve">6. Cancellation &amp; Dispute Resolution</w:t>
      </w:r>
    </w:p>
    <w:p>
      <w:pPr>
        <w:pStyle w:val="BodyText"/>
      </w:pPr>
      <w:r>
        <w:t xml:space="preserve">This</w:t>
      </w:r>
      <w:r>
        <w:t xml:space="preserve"> </w:t>
      </w:r>
      <w:r>
        <w:t xml:space="preserve">Purchase Order</w:t>
      </w:r>
      <w:r>
        <w:t xml:space="preserve"> </w:t>
      </w:r>
      <w:r>
        <w:t xml:space="preserve">may be cancelled by the Buyer in writing up to 5 business days prior to the scheduled delivery date without penalty. Cancellations after this period are subject to a 10% restocking fee. Any disputes arising from this</w:t>
      </w:r>
      <w:r>
        <w:t xml:space="preserve"> </w:t>
      </w:r>
      <w:r>
        <w:t xml:space="preserve">Purchase Order</w:t>
      </w:r>
      <w:r>
        <w:t xml:space="preserve"> </w:t>
      </w:r>
      <w:r>
        <w:t xml:space="preserve">shall be resolved under the jurisdiction of the Ankara Commercial Courts, Republic of Turkey, in accordance with the Turkish Code of Obligations (Türk Borçlar Kanunu, Law No. 6098). The</w:t>
      </w:r>
      <w:r>
        <w:t xml:space="preserve"> </w:t>
      </w:r>
      <w:r>
        <w:t xml:space="preserve">Doctor General Practitioner</w:t>
      </w:r>
      <w:r>
        <w:t xml:space="preserve"> </w:t>
      </w:r>
      <w:r>
        <w:t xml:space="preserve">Buyer and the Seller agree to attempt good-faith mediation before initiating formal legal proceedings in</w:t>
      </w:r>
      <w:r>
        <w:t xml:space="preserve"> </w:t>
      </w:r>
      <w:r>
        <w:t xml:space="preserve">Turkey Ankara</w:t>
      </w:r>
      <w:r>
        <w:t xml:space="preserve">.</w:t>
      </w:r>
    </w:p>
    <w:p>
      <w:pPr>
        <w:pStyle w:val="BodyText"/>
      </w:pPr>
      <w:r>
        <w:t xml:space="preserve">7. Authorizations &amp; Signatures</w:t>
      </w:r>
    </w:p>
    <w:p>
      <w:pPr>
        <w:pStyle w:val="BodyText"/>
      </w:pPr>
      <w:r>
        <w:t xml:space="preserve">This</w:t>
      </w:r>
      <w:r>
        <w:t xml:space="preserve"> </w:t>
      </w:r>
      <w:r>
        <w:t xml:space="preserve">Purchase Order</w:t>
      </w:r>
      <w:r>
        <w:t xml:space="preserve"> </w:t>
      </w:r>
      <w:r>
        <w:t xml:space="preserve">is executed in two (2) original copies, one for the Buyer (Doctor General Practitioner) and one for the Seller. Both parties acknowledge that the terms herein constitute a binding agreement upon signature. The</w:t>
      </w:r>
      <w:r>
        <w:t xml:space="preserve"> </w:t>
      </w:r>
      <w:r>
        <w:t xml:space="preserve">Doctor General Practitioner</w:t>
      </w:r>
      <w:r>
        <w:t xml:space="preserve"> </w:t>
      </w:r>
      <w:r>
        <w:t xml:space="preserve">confirms that the procurement of these items is necessary for the provision of general medical care to patients registered in the Ankara, Turkey service area.</w:t>
      </w:r>
    </w:p>
    <w:p>
      <w:pPr>
        <w:pStyle w:val="BodyText"/>
      </w:pPr>
      <w:r>
        <w:rPr>
          <w:bCs/>
          <w:b/>
        </w:rPr>
        <w:t xml:space="preserve">For the Buyer:</w:t>
      </w:r>
    </w:p>
    <w:p>
      <w:pPr>
        <w:pStyle w:val="BodyText"/>
      </w:pPr>
      <w:r>
        <w:t xml:space="preserve">Dr. Mehmet Kaya, M.D.</w:t>
      </w:r>
      <w:r>
        <w:br/>
      </w:r>
      <w:r>
        <w:t xml:space="preserve">Doctor General Practitioner</w:t>
      </w:r>
      <w:r>
        <w:br/>
      </w:r>
      <w:r>
        <w:t xml:space="preserve">Kaya General Practitioner Clinic</w:t>
      </w:r>
      <w:r>
        <w:br/>
      </w:r>
      <w:r>
        <w:t xml:space="preserve">Ankara, Turkey</w:t>
      </w:r>
      <w:r>
        <w:br/>
      </w:r>
      <w:r>
        <w:t xml:space="preserve">Date: _______________</w:t>
      </w:r>
    </w:p>
    <w:p>
      <w:pPr>
        <w:pStyle w:val="BodyText"/>
      </w:pPr>
      <w:r>
        <w:rPr>
          <w:bCs/>
          <w:b/>
        </w:rPr>
        <w:t xml:space="preserve">For the Seller:</w:t>
      </w:r>
    </w:p>
    <w:p>
      <w:pPr>
        <w:pStyle w:val="BodyText"/>
      </w:pPr>
      <w:r>
        <w:t xml:space="preserve">Ayşe Demir, Operations Manager</w:t>
      </w:r>
      <w:r>
        <w:br/>
      </w:r>
      <w:r>
        <w:t xml:space="preserve">MedSupply Ankara Ltd. (Ltd. Şti.)</w:t>
      </w:r>
      <w:r>
        <w:br/>
      </w:r>
      <w:r>
        <w:t xml:space="preserve">Ostim, Ankara, Turkey</w:t>
      </w:r>
      <w:r>
        <w:br/>
      </w:r>
      <w:r>
        <w:t xml:space="preserve">Date: _______________</w:t>
      </w:r>
    </w:p>
    <w:p>
      <w:pPr>
        <w:pStyle w:val="BodyText"/>
      </w:pPr>
      <w:r>
        <w:t xml:space="preserve">Purchase Order No. PO-ANK-2025-04872 — Issued for a Doctor General Practitioner practice in Turkey Ankara.</w:t>
      </w:r>
      <w:r>
        <w:br/>
      </w:r>
      <w:r>
        <w:t xml:space="preserve">This document is valid only when signed and stamped by both parties. Unauthorized reproduction is prohibited.</w:t>
      </w:r>
      <w:r>
        <w:br/>
      </w:r>
      <w:r>
        <w:t xml:space="preserve">© 2025 Kaya General Practitioner Clinic &amp; MedSupply Ankara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Turkey Ankara</dc:title>
  <dc:creator/>
  <dc:language>en</dc:language>
  <cp:keywords/>
  <dcterms:created xsi:type="dcterms:W3CDTF">2026-10-10T07:20:24Z</dcterms:created>
  <dcterms:modified xsi:type="dcterms:W3CDTF">2026-10-10T07:20:24Z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