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Doctor General Practitioner Services &amp; Medical Equipment Procurement</w:t>
      </w:r>
    </w:p>
    <w:p>
      <w:pPr>
        <w:pStyle w:val="BodyText"/>
      </w:pPr>
      <w:r>
        <w:t xml:space="preserve">Turkey Istanbul — Republic of Turkey</w:t>
      </w:r>
    </w:p>
    <w:bookmarkEnd w:id="20"/>
    <w:p>
      <w:pPr>
        <w:pStyle w:val="BodyText"/>
      </w:pPr>
      <w:r>
        <w:rPr>
          <w:bCs/>
          <w:b/>
        </w:rPr>
        <w:t xml:space="preserve">Purchase Order No.:</w:t>
      </w:r>
      <w:r>
        <w:t xml:space="preserve"> </w:t>
      </w:r>
      <w:r>
        <w:t xml:space="preserve">PO-IST-2025-04782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Turkey Istanbul</w:t>
      </w:r>
      <w:r>
        <w:br/>
      </w:r>
      <w:r>
        <w:rPr>
          <w:bCs/>
          <w:b/>
        </w:rPr>
        <w:t xml:space="preserve">Currency:</w:t>
      </w:r>
      <w:r>
        <w:t xml:space="preserve"> </w:t>
      </w:r>
      <w:r>
        <w:t xml:space="preserve">Turkish Lira (TRY) / EUR</w:t>
      </w:r>
      <w:r>
        <w:br/>
      </w:r>
      <w:r>
        <w:rPr>
          <w:bCs/>
          <w:b/>
        </w:rPr>
        <w:t xml:space="preserve">Incoterms:</w:t>
      </w:r>
      <w:r>
        <w:t xml:space="preserve"> </w:t>
      </w:r>
      <w:r>
        <w:t xml:space="preserve">DDP Istanbul</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Istanbul Metropolitan Health Directorate — Department of Primary Care Services</w:t>
            </w:r>
          </w:p>
        </w:tc>
        <w:tc>
          <w:tcPr/>
          <w:p>
            <w:pPr>
              <w:pStyle w:val="Compact"/>
              <w:jc w:val="left"/>
            </w:pPr>
            <w:r>
              <w:t xml:space="preserve">Atatürk Bulvarı No. 12, Beyoğlu, 34430 Istanbul, Turkey</w:t>
            </w:r>
            <w:r>
              <w:br/>
            </w:r>
            <w:r>
              <w:t xml:space="preserve">Tel: +90 212 555 0147</w:t>
            </w:r>
            <w:r>
              <w:br/>
            </w:r>
            <w:r>
              <w:t xml:space="preserve">Email: procurement@isthealth.gov.tr</w:t>
            </w:r>
          </w:p>
        </w:tc>
      </w:tr>
      <w:tr>
        <w:tc>
          <w:tcPr/>
          <w:p>
            <w:pPr>
              <w:pStyle w:val="Compact"/>
              <w:jc w:val="left"/>
            </w:pPr>
            <w:r>
              <w:rPr>
                <w:bCs/>
                <w:b/>
              </w:rPr>
              <w:t xml:space="preserve">Supplier (Seller)</w:t>
            </w:r>
          </w:p>
        </w:tc>
        <w:tc>
          <w:tcPr/>
          <w:p>
            <w:pPr>
              <w:pStyle w:val="Compact"/>
              <w:jc w:val="left"/>
            </w:pPr>
            <w:r>
              <w:t xml:space="preserve">Mediterra Medical Supply &amp; Services A.Ş.</w:t>
            </w:r>
          </w:p>
        </w:tc>
        <w:tc>
          <w:tcPr/>
          <w:p>
            <w:pPr>
              <w:pStyle w:val="Compact"/>
              <w:jc w:val="left"/>
            </w:pPr>
            <w:r>
              <w:t xml:space="preserve">Levent Mah. Büyükdere Cad. No. 85, 34330 Şişli, Istanbul, Turkey</w:t>
            </w:r>
            <w:r>
              <w:br/>
            </w:r>
            <w:r>
              <w:t xml:space="preserve">Tel: +90 212 344 8821</w:t>
            </w:r>
            <w:r>
              <w:br/>
            </w:r>
            <w:r>
              <w:t xml:space="preserve">Email: sales@mediterramedical.com</w:t>
            </w:r>
            <w:r>
              <w:br/>
            </w:r>
            <w:r>
              <w:t xml:space="preserve">Tax ID (VKN): 1234567890</w:t>
            </w:r>
          </w:p>
        </w:tc>
      </w:tr>
      <w:tr>
        <w:tc>
          <w:tcPr/>
          <w:p>
            <w:pPr>
              <w:pStyle w:val="Compact"/>
              <w:jc w:val="left"/>
            </w:pPr>
            <w:r>
              <w:rPr>
                <w:bCs/>
                <w:b/>
              </w:rPr>
              <w:t xml:space="preserve">End Beneficiary</w:t>
            </w:r>
          </w:p>
        </w:tc>
        <w:tc>
          <w:tcPr/>
          <w:p>
            <w:pPr>
              <w:pStyle w:val="Compact"/>
              <w:jc w:val="left"/>
            </w:pPr>
            <w:r>
              <w:t xml:space="preserve">Dr. Ahmet Yılmaz —</w:t>
            </w:r>
            <w:r>
              <w:t xml:space="preserve"> </w:t>
            </w:r>
            <w:r>
              <w:t xml:space="preserve">Doctor General Practitioner</w:t>
            </w:r>
            <w:r>
              <w:t xml:space="preserve">, Family Medicine Clinic, Kadıköy District</w:t>
            </w:r>
          </w:p>
        </w:tc>
        <w:tc>
          <w:tcPr/>
          <w:p>
            <w:pPr>
              <w:pStyle w:val="Compact"/>
              <w:jc w:val="left"/>
            </w:pPr>
            <w:r>
              <w:t xml:space="preserve">Rıhtım Cad. No. 42, 34710 Kadıköy, Istanbul, Turkey</w:t>
            </w:r>
            <w:r>
              <w:br/>
            </w:r>
            <w:r>
              <w:t xml:space="preserve">Medical License No: TR-2019-44821</w:t>
            </w:r>
            <w:r>
              <w:br/>
            </w:r>
            <w:r>
              <w:t xml:space="preserve">Tel: +90 216 455 3390</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Istanbul Metropolitan Health Directorate to formally authorize the procurement of comprehensive medical equipment, diagnostic instruments, pharmaceutical supplies, and professional services required to equip and sustain the practice of a</w:t>
      </w:r>
      <w:r>
        <w:t xml:space="preserve"> </w:t>
      </w:r>
      <w:r>
        <w:t xml:space="preserve">Doctor General Practitioner</w:t>
      </w:r>
      <w:r>
        <w:t xml:space="preserve"> </w:t>
      </w:r>
      <w:r>
        <w:t xml:space="preserve">operating within the Kadıköy district of</w:t>
      </w:r>
      <w:r>
        <w:t xml:space="preserve"> </w:t>
      </w:r>
      <w:r>
        <w:t xml:space="preserve">Turkey Istanbul</w:t>
      </w:r>
      <w:r>
        <w:t xml:space="preserve">. The scope of this order encompasses all items and services necessary to establish a fully functional primary care clinic in accordance with the regulations set forth by the Turkish Ministry of Health (Sağlık Bakanlığı) and the Istanbul Provincial Health Directorate. All goods and services referenced herein shall be delivered, installed, and commissioned within the administrative boundaries of Istanbul, Turkey, and shall comply with all applicable Turkish medical device regulations (Türk İlaç ve Tıbbi Cihaz Kanunu No. 6671) and European Union Medical Device Directive standards as adopted by Turkish law.</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Diagnostic Stethoscope, Littmann Classic III (for Doctor General Practitioner use)</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Automatic Blood Pressure Monitor, Omron M7 (clinic-grade)</w:t>
            </w:r>
          </w:p>
        </w:tc>
        <w:tc>
          <w:tcPr/>
          <w:p>
            <w:pPr>
              <w:pStyle w:val="Compact"/>
              <w:jc w:val="left"/>
            </w:pPr>
            <w:r>
              <w:t xml:space="preserve">3</w:t>
            </w:r>
          </w:p>
        </w:tc>
        <w:tc>
          <w:tcPr/>
          <w:p>
            <w:pPr>
              <w:pStyle w:val="Compact"/>
              <w:jc w:val="left"/>
            </w:pPr>
            <w:r>
              <w:t xml:space="preserve">pcs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Portable ECG Machine, 12-Lead, CE &amp; TİTCK Certified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Digital Thermometer, Infrared Forehead Type (bulk pack)</w:t>
            </w:r>
          </w:p>
        </w:tc>
        <w:tc>
          <w:tcPr/>
          <w:p>
            <w:pPr>
              <w:pStyle w:val="Compact"/>
              <w:jc w:val="left"/>
            </w:pPr>
            <w:r>
              <w:t xml:space="preserve">10</w:t>
            </w:r>
          </w:p>
        </w:tc>
        <w:tc>
          <w:tcPr/>
          <w:p>
            <w:pPr>
              <w:pStyle w:val="Compact"/>
              <w:jc w:val="left"/>
            </w:pPr>
            <w:r>
              <w:t xml:space="preserve">pcs</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Otoscope &amp; Ophthalmoscope Set, LED Illuminated</w:t>
            </w:r>
          </w:p>
        </w:tc>
        <w:tc>
          <w:tcPr/>
          <w:p>
            <w:pPr>
              <w:pStyle w:val="Compact"/>
              <w:jc w:val="left"/>
            </w:pPr>
            <w:r>
              <w:t xml:space="preserve">2</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Examination Table with Adjustable Backrest, Clinic Grade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07</w:t>
            </w:r>
          </w:p>
        </w:tc>
        <w:tc>
          <w:tcPr/>
          <w:p>
            <w:pPr>
              <w:pStyle w:val="Compact"/>
              <w:jc w:val="left"/>
            </w:pPr>
            <w:r>
              <w:t xml:space="preserve">Pharmaceutical Stock — First-Year Supply (antibiotics, analgesics, antihistamines, wound care, per Doctor General Practitioner prescription protocol)</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08</w:t>
            </w:r>
          </w:p>
        </w:tc>
        <w:tc>
          <w:tcPr/>
          <w:p>
            <w:pPr>
              <w:pStyle w:val="Compact"/>
              <w:jc w:val="left"/>
            </w:pPr>
            <w:r>
              <w:t xml:space="preserve">Electronic Medical Records (EMR) Software License — 3-Year Subscription, Turkish Health Network (e-Nabız) Integrated</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09</w:t>
            </w:r>
          </w:p>
        </w:tc>
        <w:tc>
          <w:tcPr/>
          <w:p>
            <w:pPr>
              <w:pStyle w:val="Compact"/>
              <w:jc w:val="left"/>
            </w:pPr>
            <w:r>
              <w:t xml:space="preserve">Clinic Interior Fit-Out &amp; Installation Services (Kadıköy, Istanbul)</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10</w:t>
            </w:r>
          </w:p>
        </w:tc>
        <w:tc>
          <w:tcPr/>
          <w:p>
            <w:pPr>
              <w:pStyle w:val="Compact"/>
              <w:jc w:val="left"/>
            </w:pPr>
            <w:r>
              <w:t xml:space="preserve">Annual Preventive Maintenance Contract for All Medical Devices (3-Year Term)</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SUBTOTAL</w:t>
            </w:r>
          </w:p>
        </w:tc>
        <w:tc>
          <w:tcPr/>
          <w:p>
            <w:pPr>
              <w:pStyle w:val="Compact"/>
              <w:jc w:val="left"/>
            </w:pPr>
            <w:r>
              <w:t xml:space="preserve">678,600.00</w:t>
            </w:r>
          </w:p>
        </w:tc>
      </w:tr>
      <w:tr>
        <w:tc>
          <w:tcPr>
            <w:gridSpan w:val="5"/>
          </w:tcPr>
          <w:p>
            <w:pPr>
              <w:pStyle w:val="Compact"/>
              <w:jc w:val="right"/>
            </w:pPr>
            <w:r>
              <w:t xml:space="preserve">VAT (KDV) — 20%</w:t>
            </w:r>
          </w:p>
        </w:tc>
        <w:tc>
          <w:tcPr/>
          <w:p>
            <w:pPr>
              <w:pStyle w:val="Compact"/>
              <w:jc w:val="left"/>
            </w:pPr>
            <w:r>
              <w:t xml:space="preserve">135,720.00</w:t>
            </w:r>
          </w:p>
        </w:tc>
      </w:tr>
      <w:tr>
        <w:tc>
          <w:tcPr>
            <w:gridSpan w:val="5"/>
          </w:tcPr>
          <w:p>
            <w:pPr>
              <w:pStyle w:val="Compact"/>
              <w:jc w:val="right"/>
            </w:pPr>
            <w:r>
              <w:t xml:space="preserve">GRAND TOTAL</w:t>
            </w:r>
          </w:p>
        </w:tc>
        <w:tc>
          <w:tcPr/>
          <w:p>
            <w:pPr>
              <w:pStyle w:val="Compact"/>
              <w:jc w:val="left"/>
            </w:pPr>
            <w:r>
              <w:t xml:space="preserve">814,320.00</w:t>
            </w:r>
          </w:p>
        </w:tc>
      </w:tr>
    </w:tbl>
    <w:bookmarkEnd w:id="23"/>
    <w:bookmarkStart w:id="24" w:name="delivery-installation-terms"/>
    <w:p>
      <w:pPr>
        <w:pStyle w:val="Heading2"/>
      </w:pPr>
      <w:r>
        <w:t xml:space="preserve">4. Delivery &amp; Installation Terms</w:t>
      </w:r>
    </w:p>
    <w:p>
      <w:pPr>
        <w:pStyle w:val="FirstParagraph"/>
      </w:pPr>
      <w:r>
        <w:t xml:space="preserve">All physical goods listed in this</w:t>
      </w:r>
      <w:r>
        <w:t xml:space="preserve"> </w:t>
      </w:r>
      <w:r>
        <w:t xml:space="preserve">Purchase Order</w:t>
      </w:r>
      <w:r>
        <w:t xml:space="preserve"> </w:t>
      </w:r>
      <w:r>
        <w:t xml:space="preserve">shall be delivered to the designated clinic premises located in Kadıköy,</w:t>
      </w:r>
      <w:r>
        <w:t xml:space="preserve"> </w:t>
      </w:r>
      <w:r>
        <w:t xml:space="preserve">Turkey Istanbul</w:t>
      </w:r>
      <w:r>
        <w:t xml:space="preserve">, no later than 30 July 2025. The supplier shall bear full responsibility for packaging, transportation, insurance, and customs clearance (where applicable for imported components) up to the point of delivery in Istanbul. Installation of the examination tables, ECG machine, and EMR software shall be completed within five (5) business days of physical delivery. The</w:t>
      </w:r>
      <w:r>
        <w:t xml:space="preserve"> </w:t>
      </w:r>
      <w:r>
        <w:t xml:space="preserve">Doctor General Practitioner</w:t>
      </w:r>
      <w:r>
        <w:t xml:space="preserve">, Dr. Ahmet Yılmaz, or his authorized representative, shall be present during installation to verify functionality and sign the commissioning certificate. All equipment must carry valid TİTCK (Turkish Medicines and Medical Devices Agency) registration numbers prior to installation.</w:t>
      </w:r>
    </w:p>
    <w:bookmarkEnd w:id="24"/>
    <w:bookmarkStart w:id="25"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Grand Total (TRY 244,296.00) shall be paid within ten (10) business days of the signing of this Purchase Order via bank transfer to the supplier's designated account in Istanbul, Turkey.</w:t>
      </w:r>
    </w:p>
    <w:p>
      <w:pPr>
        <w:numPr>
          <w:ilvl w:val="0"/>
          <w:numId w:val="1001"/>
        </w:numPr>
        <w:pStyle w:val="Compact"/>
      </w:pPr>
      <w:r>
        <w:rPr>
          <w:bCs/>
          <w:b/>
        </w:rPr>
        <w:t xml:space="preserve">Delivery Payment:</w:t>
      </w:r>
      <w:r>
        <w:t xml:space="preserve"> </w:t>
      </w:r>
      <w:r>
        <w:t xml:space="preserve">50% of the Grand Total (TRY 407,160.00) shall be due upon confirmed delivery and installation of all physical goods, subject to a joint inspection by the purchaser's representative and the Doctor General Practitioner.</w:t>
      </w:r>
    </w:p>
    <w:p>
      <w:pPr>
        <w:numPr>
          <w:ilvl w:val="0"/>
          <w:numId w:val="1001"/>
        </w:numPr>
        <w:pStyle w:val="Compact"/>
      </w:pPr>
      <w:r>
        <w:rPr>
          <w:bCs/>
          <w:b/>
        </w:rPr>
        <w:t xml:space="preserve">Final Payment:</w:t>
      </w:r>
      <w:r>
        <w:t xml:space="preserve"> </w:t>
      </w:r>
      <w:r>
        <w:t xml:space="preserve">The remaining 20% (TRY 162,864.00) shall be paid within thirty (30) days after the successful completion of the 90-day warranty and performance verification period.</w:t>
      </w:r>
    </w:p>
    <w:p>
      <w:pPr>
        <w:numPr>
          <w:ilvl w:val="0"/>
          <w:numId w:val="1001"/>
        </w:numPr>
        <w:pStyle w:val="Compact"/>
      </w:pPr>
      <w:r>
        <w:t xml:space="preserve">All payments shall be made in Turkish Lira (TRY) to the supplier's account at İş Bankası A.Ş., Şişli Branch, Istanbul, Turkey. Late payments shall incur a penalty of 1.5% per month as stipulated under Turkish Commercial Code (Türk Ticaret Kanunu) Article 30.</w:t>
      </w:r>
    </w:p>
    <w:bookmarkEnd w:id="25"/>
    <w:bookmarkStart w:id="26" w:name="warranty-quality-compliance"/>
    <w:p>
      <w:pPr>
        <w:pStyle w:val="Heading2"/>
      </w:pPr>
      <w:r>
        <w:t xml:space="preserve">6. Warranty, Quality &amp; Compliance</w:t>
      </w:r>
    </w:p>
    <w:p>
      <w:pPr>
        <w:pStyle w:val="FirstParagraph"/>
      </w:pPr>
      <w:r>
        <w:t xml:space="preserve">The supplier guarantees that all medical devices and pharmaceutical products supplied under this Purchase Order shall carry a minimum manufacturer warranty of two (2) years from the date of commissioning. Pharmaceutical stock shall be supplied with a minimum remaining shelf life of eighteen (18) months. All items must comply with the Turkish Medical Device Regulation (Tıbbi Cihaz Yönetmeliği) and, where applicable, ISO 13485 quality management standards. The Doctor General Practitioner retains the right to reject any item that does not meet the specified clinical standards or that lacks proper TİTCK certification. Rejected items shall be replaced at the supplier's sole expense within seven (7) business days.</w:t>
      </w:r>
    </w:p>
    <w:bookmarkEnd w:id="26"/>
    <w:bookmarkStart w:id="27" w:name="governing-law-dispute-resolution"/>
    <w:p>
      <w:pPr>
        <w:pStyle w:val="Heading2"/>
      </w:pPr>
      <w:r>
        <w:t xml:space="preserve">7. Governing Law &amp; Dispute Resolution</w:t>
      </w:r>
    </w:p>
    <w:p>
      <w:pPr>
        <w:pStyle w:val="FirstParagraph"/>
      </w:pPr>
      <w:r>
        <w:t xml:space="preserve">This Purchase Order shall be governed by and construed in accordance with the laws of the Republic of Turkey. Any disputes arising from or in connection with this order shall be resolved through the Istanbul Courts of Justice (İstanbul Mahkemeleri) or, at the mutual written agreement of both parties, through arbitration administered by the Istanbul Arbitration Institute (ISTAC) in Istanbul, Turkey. The language of this document and all related correspondence shall be English, with Turkish translations available upon request for regulatory filing purposes.</w:t>
      </w:r>
    </w:p>
    <w:bookmarkEnd w:id="27"/>
    <w:bookmarkStart w:id="28" w:name="general-conditions"/>
    <w:p>
      <w:pPr>
        <w:pStyle w:val="Heading2"/>
      </w:pPr>
      <w:r>
        <w:t xml:space="preserve">8. General Conditions</w:t>
      </w:r>
    </w:p>
    <w:p>
      <w:pPr>
        <w:numPr>
          <w:ilvl w:val="0"/>
          <w:numId w:val="1002"/>
        </w:numPr>
        <w:pStyle w:val="Compact"/>
      </w:pPr>
      <w:r>
        <w:t xml:space="preserve">This Purchase Order constitutes a binding agreement upon signature by both authorized representatives.</w:t>
      </w:r>
    </w:p>
    <w:p>
      <w:pPr>
        <w:numPr>
          <w:ilvl w:val="0"/>
          <w:numId w:val="1002"/>
        </w:numPr>
        <w:pStyle w:val="Compact"/>
      </w:pPr>
      <w:r>
        <w:t xml:space="preserve">Any amendments to this order must be made in writing and signed by both parties.</w:t>
      </w:r>
    </w:p>
    <w:p>
      <w:pPr>
        <w:numPr>
          <w:ilvl w:val="0"/>
          <w:numId w:val="1002"/>
        </w:numPr>
        <w:pStyle w:val="Compact"/>
      </w:pPr>
      <w:r>
        <w:t xml:space="preserve">The supplier shall maintain professional liability insurance with a minimum coverage of TRY 5,000,000 for the duration of the contract.</w:t>
      </w:r>
    </w:p>
    <w:p>
      <w:pPr>
        <w:numPr>
          <w:ilvl w:val="0"/>
          <w:numId w:val="1002"/>
        </w:numPr>
        <w:pStyle w:val="Compact"/>
      </w:pPr>
      <w:r>
        <w:t xml:space="preserve">Confidentiality of patient data and clinic operational information is strictly enforced under Turkish Personal Data Protection Law (KVKK, Law No. 6698).</w:t>
      </w:r>
    </w:p>
    <w:p>
      <w:pPr>
        <w:numPr>
          <w:ilvl w:val="0"/>
          <w:numId w:val="1002"/>
        </w:numPr>
        <w:pStyle w:val="Compact"/>
      </w:pPr>
      <w:r>
        <w:t xml:space="preserve">This Purchase Order is valid for a period of ninety (90) days from the date of issue. Unaccepted orders shall lapse automatically.</w:t>
      </w:r>
    </w:p>
    <w:p>
      <w:pPr>
        <w:pStyle w:val="FirstParagraph"/>
      </w:pPr>
      <w:r>
        <w:rPr>
          <w:bCs/>
          <w:b/>
        </w:rPr>
        <w:t xml:space="preserve">For the Purchaser:</w:t>
      </w:r>
      <w:r>
        <w:br/>
      </w:r>
      <w:r>
        <w:t xml:space="preserve">Istanbul Metropolitan Health Directorate</w:t>
      </w:r>
    </w:p>
    <w:p>
      <w:pPr>
        <w:pStyle w:val="BodyText"/>
      </w:pPr>
      <w:r>
        <w:t xml:space="preserve">Name: Prof. Dr. Elif Kaya</w:t>
      </w:r>
      <w:r>
        <w:br/>
      </w:r>
      <w:r>
        <w:t xml:space="preserve">Title: Director of Primary Care Services</w:t>
      </w:r>
      <w:r>
        <w:br/>
      </w:r>
      <w:r>
        <w:t xml:space="preserve">Signature &amp; Date: _________________________</w:t>
      </w:r>
    </w:p>
    <w:p>
      <w:pPr>
        <w:pStyle w:val="BodyText"/>
      </w:pPr>
      <w:r>
        <w:rPr>
          <w:bCs/>
          <w:b/>
        </w:rPr>
        <w:t xml:space="preserve">For the Supplier:</w:t>
      </w:r>
      <w:r>
        <w:br/>
      </w:r>
      <w:r>
        <w:t xml:space="preserve">Mediterra Medical Supply &amp; Services A.Ş.</w:t>
      </w:r>
    </w:p>
    <w:p>
      <w:pPr>
        <w:pStyle w:val="BodyText"/>
      </w:pPr>
      <w:r>
        <w:t xml:space="preserve">Name: Murat Demir</w:t>
      </w:r>
      <w:r>
        <w:br/>
      </w:r>
      <w:r>
        <w:t xml:space="preserve">Title: General Manager</w:t>
      </w:r>
      <w:r>
        <w:br/>
      </w:r>
      <w:r>
        <w:t xml:space="preserve">Signature &amp; Date: _________________________</w:t>
      </w:r>
    </w:p>
    <w:p>
      <w:pPr>
        <w:pStyle w:val="BodyText"/>
      </w:pPr>
      <w:r>
        <w:t xml:space="preserve">This Purchase Order (PO-IST-2025-04782) was prepared for the procurement of services and equipment for a Doctor General Practitioner in Turkey Istanbul. Document reference: İMD-PC-2025-04782. For official use by the Istanbul Provincial Health Directorate. Uncontrolled when printed.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Turkey Istanbul</dc:title>
  <dc:creator/>
  <dc:language>en</dc:language>
  <cp:keywords/>
  <dcterms:created xsi:type="dcterms:W3CDTF">2026-10-10T06:22:40Z</dcterms:created>
  <dcterms:modified xsi:type="dcterms:W3CDTF">2026-10-10T06:22:40Z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