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Professional Medical Services &amp; Clinical Equipment Procurement</w:t>
      </w:r>
    </w:p>
    <w:p>
      <w:pPr>
        <w:pStyle w:val="BodyText"/>
      </w:pPr>
      <w:r>
        <w:t xml:space="preserve">PO No: UAE-DXB-GP-2025-04872</w:t>
      </w:r>
    </w:p>
    <w:p>
      <w:pPr>
        <w:pStyle w:val="BodyText"/>
      </w:pPr>
      <w:r>
        <w:t xml:space="preserve">Date of Issue: 15 June 2025  |  Valid Until: 15 September 2025</w:t>
      </w:r>
    </w:p>
    <w:bookmarkEnd w:id="20"/>
    <w:bookmarkStart w:id="21" w:name="purchasing-entity-buyer"/>
    <w:p>
      <w:pPr>
        <w:pStyle w:val="Heading3"/>
      </w:pPr>
      <w:r>
        <w:t xml:space="preserve">Purchasing Entity (Buyer)</w:t>
      </w:r>
    </w:p>
    <w:p>
      <w:pPr>
        <w:pStyle w:val="FirstParagraph"/>
      </w:pPr>
      <w:r>
        <w:rPr>
          <w:bCs/>
          <w:b/>
        </w:rPr>
        <w:t xml:space="preserve">Al Noor Medical Group LLC</w:t>
      </w:r>
    </w:p>
    <w:p>
      <w:pPr>
        <w:pStyle w:val="BodyText"/>
      </w:pPr>
      <w:r>
        <w:t xml:space="preserve">Building 14, Sheikh Zayed Road</w:t>
      </w:r>
    </w:p>
    <w:p>
      <w:pPr>
        <w:pStyle w:val="BodyText"/>
      </w:pPr>
      <w:r>
        <w:t xml:space="preserve">Dubai Health Care City, Dubai</w:t>
      </w:r>
    </w:p>
    <w:p>
      <w:pPr>
        <w:pStyle w:val="BodyText"/>
      </w:pPr>
      <w:r>
        <w:t xml:space="preserve">United Arab Emirates</w:t>
      </w:r>
    </w:p>
    <w:p>
      <w:pPr>
        <w:pStyle w:val="BodyText"/>
      </w:pPr>
      <w:r>
        <w:t xml:space="preserve">Tax Registration No: TRN 100234567800003</w:t>
      </w:r>
    </w:p>
    <w:p>
      <w:pPr>
        <w:pStyle w:val="BodyText"/>
      </w:pPr>
      <w:r>
        <w:t xml:space="preserve">Trade License No: 1045872</w:t>
      </w:r>
    </w:p>
    <w:p>
      <w:pPr>
        <w:pStyle w:val="BodyText"/>
      </w:pPr>
      <w:r>
        <w:t xml:space="preserve">Contact: procurement@alnoormedical.ae</w:t>
      </w:r>
    </w:p>
    <w:p>
      <w:pPr>
        <w:pStyle w:val="BodyText"/>
      </w:pPr>
      <w:r>
        <w:t xml:space="preserve">Phone: +971 4 555 8920</w:t>
      </w:r>
    </w:p>
    <w:bookmarkEnd w:id="21"/>
    <w:bookmarkStart w:id="22" w:name="supplier-service-provider"/>
    <w:p>
      <w:pPr>
        <w:pStyle w:val="Heading3"/>
      </w:pPr>
      <w:r>
        <w:t xml:space="preserve">Supplier / Service Provider</w:t>
      </w:r>
    </w:p>
    <w:p>
      <w:pPr>
        <w:pStyle w:val="FirstParagraph"/>
      </w:pPr>
      <w:r>
        <w:rPr>
          <w:bCs/>
          <w:b/>
        </w:rPr>
        <w:t xml:space="preserve">Dr. Ahmed Khalid Al Mansoori</w:t>
      </w:r>
    </w:p>
    <w:p>
      <w:pPr>
        <w:pStyle w:val="BodyText"/>
      </w:pPr>
      <w:r>
        <w:t xml:space="preserve">Doctor General Practitioner</w:t>
      </w:r>
    </w:p>
    <w:p>
      <w:pPr>
        <w:pStyle w:val="BodyText"/>
      </w:pPr>
      <w:r>
        <w:t xml:space="preserve">DHA License No: DHA-GP-2019-44821</w:t>
      </w:r>
    </w:p>
    <w:p>
      <w:pPr>
        <w:pStyle w:val="BodyText"/>
      </w:pPr>
      <w:r>
        <w:t xml:space="preserve">MOHAP Registration: MOH-77210</w:t>
      </w:r>
    </w:p>
    <w:p>
      <w:pPr>
        <w:pStyle w:val="BodyText"/>
      </w:pPr>
      <w:r>
        <w:t xml:space="preserve">Clinic Address: Level 3, Medical Tower B</w:t>
      </w:r>
    </w:p>
    <w:p>
      <w:pPr>
        <w:pStyle w:val="BodyText"/>
      </w:pPr>
      <w:r>
        <w:t xml:space="preserve">Jumeirah District, Dubai</w:t>
      </w:r>
    </w:p>
    <w:p>
      <w:pPr>
        <w:pStyle w:val="BodyText"/>
      </w:pPr>
      <w:r>
        <w:t xml:space="preserve">United Arab Emirates</w:t>
      </w:r>
    </w:p>
    <w:p>
      <w:pPr>
        <w:pStyle w:val="BodyText"/>
      </w:pPr>
      <w:r>
        <w:t xml:space="preserve">Contact: dr.ahmed@mansoorigp.ae</w:t>
      </w:r>
    </w:p>
    <w:p>
      <w:pPr>
        <w:pStyle w:val="BodyText"/>
      </w:pPr>
      <w:r>
        <w:t xml:space="preserve">Phone: +971 50 774 3312</w:t>
      </w:r>
    </w:p>
    <w:bookmarkEnd w:id="22"/>
    <w:bookmarkStart w:id="23" w:name="delivery-service-location"/>
    <w:p>
      <w:pPr>
        <w:pStyle w:val="Heading3"/>
      </w:pPr>
      <w:r>
        <w:t xml:space="preserve">Delivery / Service Location</w:t>
      </w:r>
    </w:p>
    <w:p>
      <w:pPr>
        <w:pStyle w:val="FirstParagraph"/>
      </w:pPr>
      <w:r>
        <w:t xml:space="preserve">Al Noor Primary Care Centre</w:t>
      </w:r>
    </w:p>
    <w:p>
      <w:pPr>
        <w:pStyle w:val="BodyText"/>
      </w:pPr>
      <w:r>
        <w:t xml:space="preserve">Plot 22, Dubai Health Care City</w:t>
      </w:r>
    </w:p>
    <w:p>
      <w:pPr>
        <w:pStyle w:val="BodyText"/>
      </w:pPr>
      <w:r>
        <w:t xml:space="preserve">Dubai, United Arab Emirates</w:t>
      </w:r>
    </w:p>
    <w:p>
      <w:pPr>
        <w:pStyle w:val="BodyText"/>
      </w:pPr>
      <w:r>
        <w:t xml:space="preserve">Service Commencement: 01 July 2025</w:t>
      </w:r>
    </w:p>
    <w:p>
      <w:pPr>
        <w:pStyle w:val="BodyText"/>
      </w:pPr>
      <w:r>
        <w:t xml:space="preserve">Service Duration: 12 Months (Renewable)</w:t>
      </w:r>
    </w:p>
    <w:bookmarkEnd w:id="23"/>
    <w:bookmarkStart w:id="24" w:name="payment-terms"/>
    <w:p>
      <w:pPr>
        <w:pStyle w:val="Heading3"/>
      </w:pPr>
      <w:r>
        <w:t xml:space="preserve">Payment Terms</w:t>
      </w:r>
    </w:p>
    <w:p>
      <w:pPr>
        <w:pStyle w:val="FirstParagraph"/>
      </w:pPr>
      <w:r>
        <w:t xml:space="preserve">Method: Bank Transfer (AED)</w:t>
      </w:r>
    </w:p>
    <w:p>
      <w:pPr>
        <w:pStyle w:val="BodyText"/>
      </w:pPr>
      <w:r>
        <w:t xml:space="preserve">Bank: Emirates NBD, Dubai Branch</w:t>
      </w:r>
    </w:p>
    <w:p>
      <w:pPr>
        <w:pStyle w:val="BodyText"/>
      </w:pPr>
      <w:r>
        <w:t xml:space="preserve">Account No: 0021-5567-8901-2345</w:t>
      </w:r>
    </w:p>
    <w:p>
      <w:pPr>
        <w:pStyle w:val="BodyText"/>
      </w:pPr>
      <w:r>
        <w:t xml:space="preserve">SWIFT: EMDBAEAD</w:t>
      </w:r>
    </w:p>
    <w:p>
      <w:pPr>
        <w:pStyle w:val="BodyText"/>
      </w:pPr>
      <w:r>
        <w:t xml:space="preserve">Terms: Net 30 Days from invoice date</w:t>
      </w:r>
    </w:p>
    <w:p>
      <w:pPr>
        <w:pStyle w:val="BodyText"/>
      </w:pPr>
      <w:r>
        <w:t xml:space="preserve">Currency: United Arab Emirates Dirham (AED)</w:t>
      </w:r>
    </w:p>
    <w:bookmarkEnd w:id="24"/>
    <w:bookmarkStart w:id="25" w:name="Xe92f5dab1b7886e7938f3075fa637132b3eb343"/>
    <w:p>
      <w:pPr>
        <w:pStyle w:val="Heading2"/>
      </w:pPr>
      <w:r>
        <w:t xml:space="preserve">Line Items – Doctor General Practitioner Services &amp; Associated Procurement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Amount (AED)</w:t>
            </w:r>
          </w:p>
        </w:tc>
        <w:tc>
          <w:tcPr/>
          <w:p>
            <w:pPr>
              <w:pStyle w:val="Compact"/>
              <w:jc w:val="left"/>
            </w:pPr>
            <w:r>
              <w:t xml:space="preserve">Delivery / Start</w:t>
            </w:r>
          </w:p>
        </w:tc>
      </w:tr>
      <w:tr>
        <w:tc>
          <w:tcPr/>
          <w:p>
            <w:pPr>
              <w:pStyle w:val="Compact"/>
              <w:jc w:val="left"/>
            </w:pPr>
            <w:r>
              <w:t xml:space="preserve">1</w:t>
            </w:r>
          </w:p>
        </w:tc>
        <w:tc>
          <w:tcPr/>
          <w:p>
            <w:pPr>
              <w:pStyle w:val="Compact"/>
              <w:jc w:val="left"/>
            </w:pPr>
            <w:r>
              <w:t xml:space="preserve">Doctor General Practitioner – Full-time clinical consultation services (outpatient, in-clinic patient management, health assessments, and preventive care) at Al Noor Primary Care Centre, Dubai, United Arab Emirates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Doctor General Practitioner – On-call emergency cover (weekends and public holidays, maximum 8 hours per shift, up to 12 shifts per month)</w:t>
            </w:r>
          </w:p>
        </w:tc>
        <w:tc>
          <w:tcPr/>
          <w:p>
            <w:pPr>
              <w:pStyle w:val="Compact"/>
              <w:jc w:val="left"/>
            </w:pPr>
            <w:r>
              <w:t xml:space="preserve">12</w:t>
            </w:r>
          </w:p>
        </w:tc>
        <w:tc>
          <w:tcPr/>
          <w:p>
            <w:pPr>
              <w:pStyle w:val="Compact"/>
              <w:jc w:val="left"/>
            </w:pPr>
            <w:r>
              <w:t xml:space="preserve">Shifts</w:t>
            </w:r>
          </w:p>
        </w:tc>
        <w:tc>
          <w:tcPr/>
          <w:p>
            <w:pPr>
              <w:pStyle w:val="Compact"/>
              <w:jc w:val="left"/>
            </w:pPr>
            <w:r>
              <w:t xml:space="preserve">2,500.00</w:t>
            </w:r>
          </w:p>
        </w:tc>
        <w:tc>
          <w:tcPr/>
          <w:p>
            <w:pPr>
              <w:pStyle w:val="Compact"/>
              <w:jc w:val="left"/>
            </w:pPr>
            <w:r>
              <w:t xml:space="preserve">30,000.00</w:t>
            </w:r>
          </w:p>
        </w:tc>
        <w:tc>
          <w:tcPr/>
          <w:p>
            <w:pPr>
              <w:pStyle w:val="Compact"/>
              <w:jc w:val="left"/>
            </w:pPr>
            <w:r>
              <w:t xml:space="preserve">01 Jul 2025</w:t>
            </w:r>
          </w:p>
        </w:tc>
      </w:tr>
      <w:tr>
        <w:tc>
          <w:tcPr/>
          <w:p>
            <w:pPr>
              <w:pStyle w:val="Compact"/>
              <w:jc w:val="left"/>
            </w:pPr>
            <w:r>
              <w:t xml:space="preserve">3</w:t>
            </w:r>
          </w:p>
        </w:tc>
        <w:tc>
          <w:tcPr/>
          <w:p>
            <w:pPr>
              <w:pStyle w:val="Compact"/>
              <w:jc w:val="left"/>
            </w:pPr>
            <w:r>
              <w:t xml:space="preserve">Clinical examination equipment package (stethoscope, otoscope, ophthalmoscope, blood pressure monitor, pulse oximeter, reflex hammer, and examination table) for the Doctor General Practitioner consultation room</w:t>
            </w:r>
          </w:p>
        </w:tc>
        <w:tc>
          <w:tcPr/>
          <w:p>
            <w:pPr>
              <w:pStyle w:val="Compact"/>
              <w:jc w:val="left"/>
            </w:pPr>
            <w:r>
              <w:t xml:space="preserve">1</w:t>
            </w:r>
          </w:p>
        </w:tc>
        <w:tc>
          <w:tcPr/>
          <w:p>
            <w:pPr>
              <w:pStyle w:val="Compact"/>
              <w:jc w:val="left"/>
            </w:pPr>
            <w:r>
              <w:t xml:space="preserve">Set</w:t>
            </w:r>
          </w:p>
        </w:tc>
        <w:tc>
          <w:tcPr/>
          <w:p>
            <w:pPr>
              <w:pStyle w:val="Compact"/>
              <w:jc w:val="left"/>
            </w:pPr>
            <w:r>
              <w:t xml:space="preserve">18,750.00</w:t>
            </w:r>
          </w:p>
        </w:tc>
        <w:tc>
          <w:tcPr/>
          <w:p>
            <w:pPr>
              <w:pStyle w:val="Compact"/>
              <w:jc w:val="left"/>
            </w:pPr>
            <w:r>
              <w:t xml:space="preserve">18,750.00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Electronic Medical Records (EMR) software license – annual subscription for Doctor General Practitioner use, compliant with Dubai Health Authority (DHA) data regulations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01 Jul 2025</w:t>
            </w:r>
          </w:p>
        </w:tc>
      </w:tr>
      <w:tr>
        <w:tc>
          <w:tcPr/>
          <w:p>
            <w:pPr>
              <w:pStyle w:val="Compact"/>
              <w:jc w:val="left"/>
            </w:pPr>
            <w:r>
              <w:t xml:space="preserve">5</w:t>
            </w:r>
          </w:p>
        </w:tc>
        <w:tc>
          <w:tcPr/>
          <w:p>
            <w:pPr>
              <w:pStyle w:val="Compact"/>
              <w:jc w:val="left"/>
            </w:pPr>
            <w:r>
              <w:t xml:space="preserve">Continuing Medical Education (CME) and professional development allowance for the Doctor General Practitioner (conferences, workshops, and certifications in Dubai and internationally)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01 Jul 2025</w:t>
            </w:r>
          </w:p>
        </w:tc>
      </w:tr>
      <w:tr>
        <w:tc>
          <w:tcPr/>
          <w:p>
            <w:pPr>
              <w:pStyle w:val="Compact"/>
              <w:jc w:val="left"/>
            </w:pPr>
            <w:r>
              <w:t xml:space="preserve">6</w:t>
            </w:r>
          </w:p>
        </w:tc>
        <w:tc>
          <w:tcPr/>
          <w:p>
            <w:pPr>
              <w:pStyle w:val="Compact"/>
              <w:jc w:val="left"/>
            </w:pPr>
            <w:r>
              <w:t xml:space="preserve">Medical malpractice and professional indemnity insurance – annual policy covering the Doctor General Practitioner for all clinical activities conducted within the United Arab Emirates Dubai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15,500.00</w:t>
            </w:r>
          </w:p>
        </w:tc>
        <w:tc>
          <w:tcPr/>
          <w:p>
            <w:pPr>
              <w:pStyle w:val="Compact"/>
              <w:jc w:val="left"/>
            </w:pPr>
            <w:r>
              <w:t xml:space="preserve">15,500.00</w:t>
            </w:r>
          </w:p>
        </w:tc>
        <w:tc>
          <w:tcPr/>
          <w:p>
            <w:pPr>
              <w:pStyle w:val="Compact"/>
              <w:jc w:val="left"/>
            </w:pPr>
            <w:r>
              <w:t xml:space="preserve">01 Jul 2025</w:t>
            </w:r>
          </w:p>
        </w:tc>
      </w:tr>
      <w:tr>
        <w:tc>
          <w:tcPr/>
          <w:p>
            <w:pPr>
              <w:pStyle w:val="Compact"/>
              <w:jc w:val="left"/>
            </w:pPr>
            <w:r>
              <w:t xml:space="preserve">7</w:t>
            </w:r>
          </w:p>
        </w:tc>
        <w:tc>
          <w:tcPr/>
          <w:p>
            <w:pPr>
              <w:pStyle w:val="Compact"/>
              <w:jc w:val="left"/>
            </w:pPr>
            <w:r>
              <w:t xml:space="preserve">Consumable medical supplies (gloves, masks, syringes, bandages, swabs, and diagnostic test kits) – monthly allocation for Doctor General Practitioner consultations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w:t>
            </w:r>
          </w:p>
        </w:tc>
      </w:tr>
      <w:tr>
        <w:tc>
          <w:tcPr/>
          <w:p>
            <w:pPr>
              <w:pStyle w:val="Compact"/>
              <w:jc w:val="left"/>
            </w:pPr>
            <w:r>
              <w:t xml:space="preserve">8</w:t>
            </w:r>
          </w:p>
        </w:tc>
        <w:tc>
          <w:tcPr/>
          <w:p>
            <w:pPr>
              <w:pStyle w:val="Compact"/>
              <w:jc w:val="left"/>
            </w:pPr>
            <w:r>
              <w:t xml:space="preserve">Administrative support and reception services dedicated to the Doctor General Practitioner consultation suite (scheduling, patient intake, billing coordination)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c>
          <w:tcPr/>
          <w:p>
            <w:pPr>
              <w:pStyle w:val="Compact"/>
              <w:jc w:val="left"/>
            </w:pPr>
            <w:r>
              <w:t xml:space="preserve">01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740,650.00</w:t>
            </w:r>
          </w:p>
        </w:tc>
      </w:tr>
      <w:tr>
        <w:tc>
          <w:tcPr/>
          <w:p>
            <w:pPr>
              <w:pStyle w:val="Compact"/>
              <w:jc w:val="left"/>
            </w:pPr>
            <w:r>
              <w:t xml:space="preserve">VAT @ 5% (UAE Federal Tax Authority)</w:t>
            </w:r>
          </w:p>
        </w:tc>
        <w:tc>
          <w:tcPr/>
          <w:p>
            <w:pPr>
              <w:pStyle w:val="Compact"/>
              <w:jc w:val="right"/>
            </w:pPr>
            <w:r>
              <w:t xml:space="preserve">37,032.50</w:t>
            </w:r>
          </w:p>
        </w:tc>
      </w:tr>
      <w:tr>
        <w:tc>
          <w:tcPr/>
          <w:p>
            <w:pPr>
              <w:pStyle w:val="Compact"/>
              <w:jc w:val="left"/>
            </w:pPr>
            <w:r>
              <w:t xml:space="preserve">Grand Total (AED)</w:t>
            </w:r>
          </w:p>
        </w:tc>
        <w:tc>
          <w:tcPr/>
          <w:p>
            <w:pPr>
              <w:pStyle w:val="Compact"/>
              <w:jc w:val="right"/>
            </w:pPr>
            <w:r>
              <w:t xml:space="preserve">777,682.50</w:t>
            </w:r>
          </w:p>
        </w:tc>
      </w:tr>
    </w:tbl>
    <w:bookmarkEnd w:id="25"/>
    <w:bookmarkStart w:id="26"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procurement of professional medical services rendered by the named Doctor General Practitioner, Dr. Ahmed Khalid Al Mansoori, for the period specified herein. All clinical services shall be delivered in accordance with the standards set by the Dubai Health Authority (DHA) and the Ministry of Health and Prevention (MOHAP) of the United Arab Emirates Dubai regulatory framework.</w:t>
      </w:r>
    </w:p>
    <w:p>
      <w:pPr>
        <w:pStyle w:val="BodyText"/>
      </w:pPr>
      <w:r>
        <w:rPr>
          <w:bCs/>
          <w:b/>
        </w:rPr>
        <w:t xml:space="preserve">2. Licensing and Compliance:</w:t>
      </w:r>
      <w:r>
        <w:t xml:space="preserve"> </w:t>
      </w:r>
      <w:r>
        <w:t xml:space="preserve">The Doctor General Practitioner shall maintain a valid DHA professional license throughout the entire contract period. The Purchasing Entity reserves the right to verify license status at any time. Any lapse in licensure shall constitute a material breach of this Purchase Order and may result in immediate termination without penalty to the buyer.</w:t>
      </w:r>
    </w:p>
    <w:p>
      <w:pPr>
        <w:pStyle w:val="BodyText"/>
      </w:pPr>
      <w:r>
        <w:rPr>
          <w:bCs/>
          <w:b/>
        </w:rPr>
        <w:t xml:space="preserve">3. Delivery and Commencement:</w:t>
      </w:r>
      <w:r>
        <w:t xml:space="preserve"> </w:t>
      </w:r>
      <w:r>
        <w:t xml:space="preserve">All physical goods listed in this Purchase Order shall be delivered to the service location in Dubai Health Care City, Dubai, United Arab Emirates, no later than the dates specified in the line items. Professional services shall commence on 01 July 2025, subject to completion of all onboarding, background verification, and DHA facility registration procedures.</w:t>
      </w:r>
    </w:p>
    <w:p>
      <w:pPr>
        <w:pStyle w:val="BodyText"/>
      </w:pPr>
      <w:r>
        <w:rPr>
          <w:bCs/>
          <w:b/>
        </w:rPr>
        <w:t xml:space="preserve">4. Payment Schedule:</w:t>
      </w:r>
      <w:r>
        <w:t xml:space="preserve"> </w:t>
      </w:r>
      <w:r>
        <w:t xml:space="preserve">Payment shall be made in United Arab Emirates Dirhams (AED) via bank transfer within thirty (30) calendar days of receipt of a valid tax invoice. The Doctor General Practitioner's monthly compensation shall be invoiced on the last working day of each calendar month. Equipment and one-time purchases shall be invoiced upon delivery and acceptance.</w:t>
      </w:r>
    </w:p>
    <w:p>
      <w:pPr>
        <w:pStyle w:val="BodyText"/>
      </w:pPr>
      <w:r>
        <w:rPr>
          <w:bCs/>
          <w:b/>
        </w:rPr>
        <w:t xml:space="preserve">5. Cancellation and Termination:</w:t>
      </w:r>
      <w:r>
        <w:t xml:space="preserve"> </w:t>
      </w:r>
      <w:r>
        <w:t xml:space="preserve">Either party may terminate this Purchase Order with thirty (30) days' written notice. In the event of termination by the Purchasing Entity without cause, a pro-rata payment for services rendered up to the termination date shall be due. Termination for cause (including but not limited to professional misconduct, license revocation, or failure to meet clinical performance benchmarks) shall be effective immediately.</w:t>
      </w:r>
    </w:p>
    <w:p>
      <w:pPr>
        <w:pStyle w:val="BodyText"/>
      </w:pPr>
      <w:r>
        <w:rPr>
          <w:bCs/>
          <w:b/>
        </w:rPr>
        <w:t xml:space="preserve">6. Confidentiality and Data Protection:</w:t>
      </w:r>
      <w:r>
        <w:t xml:space="preserve"> </w:t>
      </w:r>
      <w:r>
        <w:t xml:space="preserve">The Doctor General Practitioner shall comply with all UAE Federal Decree-Law No. 45 of 2021 on the Protection of Personal Data and DHA-specific patient confidentiality regulations. All patient records generated during the engagement shall remain the property of Al Noor Medical Group LLC.</w:t>
      </w:r>
    </w:p>
    <w:p>
      <w:pPr>
        <w:pStyle w:val="BodyText"/>
      </w:pPr>
      <w:r>
        <w:rPr>
          <w:bCs/>
          <w:b/>
        </w:rPr>
        <w:t xml:space="preserve">7. Governing Law and Dispute Resolution:</w:t>
      </w:r>
      <w:r>
        <w:t xml:space="preserve"> </w:t>
      </w:r>
      <w:r>
        <w:t xml:space="preserve">This Purchase Order shall be governed by and construed in accordance with the laws of the United Arab Emirates, specifically the Dubai jurisdiction. Any disputes arising hereunder shall be referred to the Dubai Courts or, at the mutual agreement of both parties, to the Dubai International Arbitration Centre (DIAC).</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government-mandated closures, epidemics, or natural disasters affecting the United Arab Emirates Dubai region.</w:t>
      </w:r>
    </w:p>
    <w:p>
      <w:pPr>
        <w:pStyle w:val="BodyText"/>
      </w:pPr>
      <w:r>
        <w:rPr>
          <w:bCs/>
          <w:b/>
        </w:rPr>
        <w:t xml:space="preserve">9. Anti-Bribery and Compliance:</w:t>
      </w:r>
      <w:r>
        <w:t xml:space="preserve"> </w:t>
      </w:r>
      <w:r>
        <w:t xml:space="preserve">Both parties confirm compliance with UAE Federal Decree-Law No. 20 of 2016 on Anti-Corruption and Anti-Money Laundering. Any violation shall result in immediate termination and referral to the relevant UAE authorities.</w:t>
      </w:r>
    </w:p>
    <w:bookmarkEnd w:id="26"/>
    <w:bookmarkStart w:id="27" w:name="authorisation-and-acceptance"/>
    <w:p>
      <w:pPr>
        <w:pStyle w:val="Heading2"/>
      </w:pPr>
      <w:r>
        <w:t xml:space="preserve">Authorisation and Acceptance</w:t>
      </w:r>
    </w:p>
    <w:p>
      <w:pPr>
        <w:pStyle w:val="FirstParagraph"/>
      </w:pPr>
      <w:r>
        <w:rPr>
          <w:bCs/>
          <w:b/>
        </w:rPr>
        <w:t xml:space="preserve">For and on behalf of Al Noor Medical Group LLC</w:t>
      </w:r>
    </w:p>
    <w:p>
      <w:pPr>
        <w:pStyle w:val="BodyText"/>
      </w:pPr>
      <w:r>
        <w:t xml:space="preserve">Authorised Signatory</w:t>
      </w:r>
    </w:p>
    <w:p>
      <w:pPr>
        <w:pStyle w:val="BodyText"/>
      </w:pPr>
      <w:r>
        <w:t xml:space="preserve">Name: Mr. Faisal Al Rashidi</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Doctor General Practitioner</w:t>
      </w:r>
    </w:p>
    <w:p>
      <w:pPr>
        <w:pStyle w:val="BodyText"/>
      </w:pPr>
      <w:r>
        <w:t xml:space="preserve">Service Provider</w:t>
      </w:r>
    </w:p>
    <w:p>
      <w:pPr>
        <w:pStyle w:val="BodyText"/>
      </w:pPr>
      <w:r>
        <w:t xml:space="preserve">Name: Dr. Ahmed Khalid Al Mansoori</w:t>
      </w:r>
    </w:p>
    <w:p>
      <w:pPr>
        <w:pStyle w:val="BodyText"/>
      </w:pPr>
      <w:r>
        <w:t xml:space="preserve">Title: Doctor General Practitioner</w:t>
      </w:r>
    </w:p>
    <w:p>
      <w:pPr>
        <w:pStyle w:val="BodyText"/>
      </w:pPr>
      <w:r>
        <w:t xml:space="preserve">Date: _______________</w:t>
      </w:r>
    </w:p>
    <w:p>
      <w:pPr>
        <w:pStyle w:val="BodyText"/>
      </w:pPr>
      <w:r>
        <w:t xml:space="preserve">This Purchase Order (PO No: UAE-DXB-GP-2025-04872) is issued by Al Noor Medical Group LLC, Dubai, United Arab Emirates, for the procurement of Doctor General Practitioner professional services and associated clinical equipment. This document is valid only when signed and stamped by both parties. All amounts are stated in United Arab Emirates Dirhams (AED) and are subject to 5% UAE Value Added Tax as per Federal Tax Authority regulations. This Purchase Order does not constitute an employment contract; the Doctor General Practitioner is engaged as an independent professional service provider under the terms herein.</w:t>
      </w:r>
    </w:p>
    <w:p>
      <w:pPr>
        <w:pStyle w:val="BodyText"/>
      </w:pPr>
      <w:r>
        <w:t xml:space="preserve">Document Reference: ANM/PO/2025/04872  |  Classification: Confidential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Services - United Arab Emirates Dubai</dc:title>
  <dc:creator/>
  <dc:language>en</dc:language>
  <cp:keywords/>
  <dcterms:created xsi:type="dcterms:W3CDTF">2026-10-10T08:41:41Z</dcterms:created>
  <dcterms:modified xsi:type="dcterms:W3CDTF">2026-10-10T08:41:41Z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