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1" w:name="purchase-order"/>
    <w:p>
      <w:pPr>
        <w:pStyle w:val="Heading1"/>
      </w:pPr>
      <w:r>
        <w:t xml:space="preserve">PURCHASE ORDER</w:t>
      </w:r>
    </w:p>
    <w:p>
      <w:pPr>
        <w:pStyle w:val="FirstParagraph"/>
      </w:pPr>
      <w:r>
        <w:rPr>
          <w:bCs/>
          <w:b/>
        </w:rPr>
        <w:t xml:space="preserve">Doctor General Practitioner – United Kingdom Manchester</w:t>
      </w:r>
    </w:p>
    <w:bookmarkStart w:id="20" w:name="issuing-practice"/>
    <w:p>
      <w:pPr>
        <w:pStyle w:val="Heading3"/>
      </w:pPr>
      <w:r>
        <w:t xml:space="preserve">Issuing Practice</w:t>
      </w:r>
    </w:p>
    <w:p>
      <w:pPr>
        <w:pStyle w:val="FirstParagraph"/>
      </w:pPr>
      <w:r>
        <w:rPr>
          <w:bCs/>
          <w:b/>
        </w:rPr>
        <w:t xml:space="preserve">Manchester Central Medical Practice</w:t>
      </w:r>
      <w:r>
        <w:br/>
      </w:r>
      <w:r>
        <w:t xml:space="preserve">142 Deansgate, Manchester</w:t>
      </w:r>
      <w:r>
        <w:br/>
      </w:r>
      <w:r>
        <w:t xml:space="preserve">Greater Manchester, M3 2LQ</w:t>
      </w:r>
      <w:r>
        <w:br/>
      </w:r>
      <w:r>
        <w:t xml:space="preserve">United Kingdom</w:t>
      </w:r>
      <w:r>
        <w:br/>
      </w:r>
      <w:r>
        <w:t xml:space="preserve">Tel: +44 (0)161 496 0000</w:t>
      </w:r>
      <w:r>
        <w:br/>
      </w:r>
      <w:r>
        <w:t xml:space="preserve">Email: procurement@manchestercentralmed.co.uk</w:t>
      </w:r>
      <w:r>
        <w:br/>
      </w:r>
      <w:r>
        <w:t xml:space="preserve">GMC Practice Registration: 8842107</w:t>
      </w:r>
    </w:p>
    <w:bookmarkEnd w:id="20"/>
    <w:bookmarkStart w:id="21" w:name="supplier-vendor"/>
    <w:p>
      <w:pPr>
        <w:pStyle w:val="Heading3"/>
      </w:pPr>
      <w:r>
        <w:t xml:space="preserve">Supplier / Vendor</w:t>
      </w:r>
    </w:p>
    <w:p>
      <w:pPr>
        <w:pStyle w:val="FirstParagraph"/>
      </w:pPr>
      <w:r>
        <w:rPr>
          <w:bCs/>
          <w:b/>
        </w:rPr>
        <w:t xml:space="preserve">MedSupply UK Ltd.</w:t>
      </w:r>
      <w:r>
        <w:br/>
      </w:r>
      <w:r>
        <w:t xml:space="preserve">Unit 7, Trafford Park Industrial Estate</w:t>
      </w:r>
      <w:r>
        <w:br/>
      </w:r>
      <w:r>
        <w:t xml:space="preserve">Manchester, M17 1AB</w:t>
      </w:r>
      <w:r>
        <w:br/>
      </w:r>
      <w:r>
        <w:t xml:space="preserve">United Kingdom</w:t>
      </w:r>
      <w:r>
        <w:br/>
      </w:r>
      <w:r>
        <w:t xml:space="preserve">VAT No: GB 987654321</w:t>
      </w:r>
      <w:r>
        <w:br/>
      </w:r>
      <w:r>
        <w:t xml:space="preserve">Tel: +44 (0)161 872 3344</w:t>
      </w:r>
      <w:r>
        <w:br/>
      </w:r>
      <w:r>
        <w:t xml:space="preserve">Email: sales@medsupplyuk.co.uk</w:t>
      </w:r>
    </w:p>
    <w:bookmarkEnd w:id="21"/>
    <w:p>
      <w:pPr>
        <w:pStyle w:val="BodyText"/>
      </w:pPr>
      <w:r>
        <w:rPr>
          <w:bCs/>
          <w:b/>
        </w:rPr>
        <w:t xml:space="preserve">Purchase Order No:</w:t>
      </w:r>
      <w:r>
        <w:t xml:space="preserve"> </w:t>
      </w:r>
      <w:r>
        <w:t xml:space="preserve">PO-2025-MCM-0487   |  </w:t>
      </w:r>
      <w:r>
        <w:t xml:space="preserve"> </w:t>
      </w: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   |  </w:t>
      </w:r>
      <w:r>
        <w:t xml:space="preserve"> </w:t>
      </w:r>
      <w:r>
        <w:rPr>
          <w:bCs/>
          <w:b/>
        </w:rPr>
        <w:t xml:space="preserve">Payment Terms:</w:t>
      </w:r>
      <w:r>
        <w:t xml:space="preserve"> </w:t>
      </w:r>
      <w:r>
        <w:t xml:space="preserve">Net 30 days from invoice date</w:t>
      </w:r>
    </w:p>
    <w:p>
      <w:pPr>
        <w:pStyle w:val="BodyText"/>
      </w:pPr>
      <w:r>
        <w:rPr>
          <w:bCs/>
          <w:b/>
        </w:rPr>
        <w:t xml:space="preserve">Delivery Address:</w:t>
      </w:r>
      <w:r>
        <w:t xml:space="preserve"> </w:t>
      </w:r>
      <w:r>
        <w:t xml:space="preserve">Manchester Central Medical Practice, 142 Deansgate, Manchester, M3 2LQ, United Kingdom</w:t>
      </w:r>
    </w:p>
    <w:p>
      <w:pPr>
        <w:pStyle w:val="BodyText"/>
      </w:pPr>
      <w:r>
        <w:rPr>
          <w:bCs/>
          <w:b/>
        </w:rPr>
        <w:t xml:space="preserve">Attn:</w:t>
      </w:r>
      <w:r>
        <w:t xml:space="preserve"> </w:t>
      </w:r>
      <w:r>
        <w:t xml:space="preserve">Dr. Sarah Whitfield, Doctor General Practitioner – Practice Manager</w:t>
      </w:r>
    </w:p>
    <w:bookmarkStart w:id="22" w:name="purpose-and-scope-of-this-purchase-order"/>
    <w:p>
      <w:pPr>
        <w:pStyle w:val="Heading2"/>
      </w:pPr>
      <w:r>
        <w:t xml:space="preserve">1. Purpose and Scope of This Purchase Order</w:t>
      </w:r>
    </w:p>
    <w:p>
      <w:pPr>
        <w:pStyle w:val="FirstParagraph"/>
      </w:pPr>
      <w:r>
        <w:t xml:space="preserve">This Purchase Order is issued by Manchester Central Medical Practice, a registered Doctor General Practitioner surgery operating in United Kingdom Manchester, to procure essential clinical equipment, diagnostic consumables, and administrative supplies required for the continued delivery of primary healthcare services to the local community. This Purchase Order is governed by the terms and conditions set out in Section 7 below and complies with all applicable regulations of the General Medical Council (GMC) and the National Health Service (NHS) procurement guidelines applicable in United Kingdom Manchester.</w:t>
      </w:r>
    </w:p>
    <w:bookmarkEnd w:id="22"/>
    <w:bookmarkStart w:id="23"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Digital Blood Pressure Monitor (Omron M7, clinical grade) – for Doctor General Practitioner consultation rooms</w:t>
            </w:r>
          </w:p>
        </w:tc>
        <w:tc>
          <w:tcPr/>
          <w:p>
            <w:pPr>
              <w:pStyle w:val="Compact"/>
              <w:jc w:val="left"/>
            </w:pPr>
            <w:r>
              <w:t xml:space="preserve">6</w:t>
            </w:r>
          </w:p>
        </w:tc>
        <w:tc>
          <w:tcPr/>
          <w:p>
            <w:pPr>
              <w:pStyle w:val="Compact"/>
              <w:jc w:val="left"/>
            </w:pPr>
            <w:r>
              <w:t xml:space="preserve">Each</w:t>
            </w:r>
          </w:p>
        </w:tc>
        <w:tc>
          <w:tcPr/>
          <w:p>
            <w:pPr>
              <w:pStyle w:val="Compact"/>
              <w:jc w:val="left"/>
            </w:pPr>
            <w:r>
              <w:t xml:space="preserve">£189.99</w:t>
            </w:r>
          </w:p>
        </w:tc>
        <w:tc>
          <w:tcPr/>
          <w:p>
            <w:pPr>
              <w:pStyle w:val="Compact"/>
              <w:jc w:val="left"/>
            </w:pPr>
            <w:r>
              <w:t xml:space="preserve">£1,139.94</w:t>
            </w:r>
          </w:p>
        </w:tc>
      </w:tr>
      <w:tr>
        <w:tc>
          <w:tcPr/>
          <w:p>
            <w:pPr>
              <w:pStyle w:val="Compact"/>
              <w:jc w:val="left"/>
            </w:pPr>
            <w:r>
              <w:t xml:space="preserve">02</w:t>
            </w:r>
          </w:p>
        </w:tc>
        <w:tc>
          <w:tcPr/>
          <w:p>
            <w:pPr>
              <w:pStyle w:val="Compact"/>
              <w:jc w:val="left"/>
            </w:pPr>
            <w:r>
              <w:t xml:space="preserve">Portable ECG Machine, 12-lead (GE MAC 2000) – for cardiac screening by the Doctor General Practitioner team</w:t>
            </w:r>
          </w:p>
        </w:tc>
        <w:tc>
          <w:tcPr/>
          <w:p>
            <w:pPr>
              <w:pStyle w:val="Compact"/>
              <w:jc w:val="left"/>
            </w:pPr>
            <w:r>
              <w:t xml:space="preserve">2</w:t>
            </w:r>
          </w:p>
        </w:tc>
        <w:tc>
          <w:tcPr/>
          <w:p>
            <w:pPr>
              <w:pStyle w:val="Compact"/>
              <w:jc w:val="left"/>
            </w:pPr>
            <w:r>
              <w:t xml:space="preserve">Each</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Stethoscopes, Littmann Cardiology IV – for Doctor General Practitioner and associate clinicians</w:t>
            </w:r>
          </w:p>
        </w:tc>
        <w:tc>
          <w:tcPr/>
          <w:p>
            <w:pPr>
              <w:pStyle w:val="Compact"/>
              <w:jc w:val="left"/>
            </w:pPr>
            <w:r>
              <w:t xml:space="preserve">10</w:t>
            </w:r>
          </w:p>
        </w:tc>
        <w:tc>
          <w:tcPr/>
          <w:p>
            <w:pPr>
              <w:pStyle w:val="Compact"/>
              <w:jc w:val="left"/>
            </w:pPr>
            <w:r>
              <w:t xml:space="preserve">Each</w:t>
            </w:r>
          </w:p>
        </w:tc>
        <w:tc>
          <w:tcPr/>
          <w:p>
            <w:pPr>
              <w:pStyle w:val="Compact"/>
              <w:jc w:val="left"/>
            </w:pPr>
            <w:r>
              <w:t xml:space="preserve">£124.50</w:t>
            </w:r>
          </w:p>
        </w:tc>
        <w:tc>
          <w:tcPr/>
          <w:p>
            <w:pPr>
              <w:pStyle w:val="Compact"/>
              <w:jc w:val="left"/>
            </w:pPr>
            <w:r>
              <w:t xml:space="preserve">£1,245.00</w:t>
            </w:r>
          </w:p>
        </w:tc>
      </w:tr>
      <w:tr>
        <w:tc>
          <w:tcPr/>
          <w:p>
            <w:pPr>
              <w:pStyle w:val="Compact"/>
              <w:jc w:val="left"/>
            </w:pPr>
            <w:r>
              <w:t xml:space="preserve">04</w:t>
            </w:r>
          </w:p>
        </w:tc>
        <w:tc>
          <w:tcPr/>
          <w:p>
            <w:pPr>
              <w:pStyle w:val="Compact"/>
              <w:jc w:val="left"/>
            </w:pPr>
            <w:r>
              <w:t xml:space="preserve">Nitrile Examination Gloves, Medium (Box of 100) – clinical consumables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£8.75</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Disposable Syringes, 5ml Luer-Lock (Pack of 100) – for immunisation clinics</w:t>
            </w:r>
          </w:p>
        </w:tc>
        <w:tc>
          <w:tcPr/>
          <w:p>
            <w:pPr>
              <w:pStyle w:val="Compact"/>
              <w:jc w:val="left"/>
            </w:pPr>
            <w:r>
              <w:t xml:space="preserve">50</w:t>
            </w:r>
          </w:p>
        </w:tc>
        <w:tc>
          <w:tcPr/>
          <w:p>
            <w:pPr>
              <w:pStyle w:val="Compact"/>
              <w:jc w:val="left"/>
            </w:pPr>
            <w:r>
              <w:t xml:space="preserve">Pack</w:t>
            </w:r>
          </w:p>
        </w:tc>
        <w:tc>
          <w:tcPr/>
          <w:p>
            <w:pPr>
              <w:pStyle w:val="Compact"/>
              <w:jc w:val="left"/>
            </w:pPr>
            <w:r>
              <w:t xml:space="preserve">£12.30</w:t>
            </w:r>
          </w:p>
        </w:tc>
        <w:tc>
          <w:tcPr/>
          <w:p>
            <w:pPr>
              <w:pStyle w:val="Compact"/>
              <w:jc w:val="left"/>
            </w:pPr>
            <w:r>
              <w:t xml:space="preserve">£615.00</w:t>
            </w:r>
          </w:p>
        </w:tc>
      </w:tr>
      <w:tr>
        <w:tc>
          <w:tcPr/>
          <w:p>
            <w:pPr>
              <w:pStyle w:val="Compact"/>
              <w:jc w:val="left"/>
            </w:pPr>
            <w:r>
              <w:t xml:space="preserve">06</w:t>
            </w:r>
          </w:p>
        </w:tc>
        <w:tc>
          <w:tcPr/>
          <w:p>
            <w:pPr>
              <w:pStyle w:val="Compact"/>
              <w:jc w:val="left"/>
            </w:pPr>
            <w:r>
              <w:t xml:space="preserve">Thermometer, Infrared Forehead (Braun T900) – for triage and Doctor General Practitioner assessments</w:t>
            </w:r>
          </w:p>
        </w:tc>
        <w:tc>
          <w:tcPr/>
          <w:p>
            <w:pPr>
              <w:pStyle w:val="Compact"/>
              <w:jc w:val="left"/>
            </w:pPr>
            <w:r>
              <w:t xml:space="preserve">8</w:t>
            </w:r>
          </w:p>
        </w:tc>
        <w:tc>
          <w:tcPr/>
          <w:p>
            <w:pPr>
              <w:pStyle w:val="Compact"/>
              <w:jc w:val="left"/>
            </w:pPr>
            <w:r>
              <w:t xml:space="preserve">Each</w:t>
            </w:r>
          </w:p>
        </w:tc>
        <w:tc>
          <w:tcPr/>
          <w:p>
            <w:pPr>
              <w:pStyle w:val="Compact"/>
              <w:jc w:val="left"/>
            </w:pPr>
            <w:r>
              <w:t xml:space="preserve">£67.99</w:t>
            </w:r>
          </w:p>
        </w:tc>
        <w:tc>
          <w:tcPr/>
          <w:p>
            <w:pPr>
              <w:pStyle w:val="Compact"/>
              <w:jc w:val="left"/>
            </w:pPr>
            <w:r>
              <w:t xml:space="preserve">£543.92</w:t>
            </w:r>
          </w:p>
        </w:tc>
      </w:tr>
      <w:tr>
        <w:tc>
          <w:tcPr/>
          <w:p>
            <w:pPr>
              <w:pStyle w:val="Compact"/>
              <w:jc w:val="left"/>
            </w:pPr>
            <w:r>
              <w:t xml:space="preserve">07</w:t>
            </w:r>
          </w:p>
        </w:tc>
        <w:tc>
          <w:tcPr/>
          <w:p>
            <w:pPr>
              <w:pStyle w:val="Compact"/>
              <w:jc w:val="left"/>
            </w:pPr>
            <w:r>
              <w:t xml:space="preserve">Medical Waste Disposal Bins, 60L with Pedal (Yellow, clinical) – for United Kingdom Manchester practice compliance</w:t>
            </w:r>
          </w:p>
        </w:tc>
        <w:tc>
          <w:tcPr/>
          <w:p>
            <w:pPr>
              <w:pStyle w:val="Compact"/>
              <w:jc w:val="left"/>
            </w:pPr>
            <w:r>
              <w:t xml:space="preserve">12</w:t>
            </w:r>
          </w:p>
        </w:tc>
        <w:tc>
          <w:tcPr/>
          <w:p>
            <w:pPr>
              <w:pStyle w:val="Compact"/>
              <w:jc w:val="left"/>
            </w:pPr>
            <w:r>
              <w:t xml:space="preserve">Each</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Electronic Patient Record Software Licence (1-year renewal, 5 user seats) – for Doctor General Practitioner documentation</w:t>
            </w:r>
          </w:p>
        </w:tc>
        <w:tc>
          <w:tcPr/>
          <w:p>
            <w:pPr>
              <w:pStyle w:val="Compact"/>
              <w:jc w:val="left"/>
            </w:pPr>
            <w:r>
              <w:t xml:space="preserve">1</w:t>
            </w:r>
          </w:p>
        </w:tc>
        <w:tc>
          <w:tcPr/>
          <w:p>
            <w:pPr>
              <w:pStyle w:val="Compact"/>
              <w:jc w:val="left"/>
            </w:pPr>
            <w:r>
              <w:t xml:space="preserve">Seat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Consultation Room Furniture – Adjustable Examination Couch (with washable cover)</w:t>
            </w:r>
          </w:p>
        </w:tc>
        <w:tc>
          <w:tcPr/>
          <w:p>
            <w:pPr>
              <w:pStyle w:val="Compact"/>
              <w:jc w:val="left"/>
            </w:pPr>
            <w:r>
              <w:t xml:space="preserve">4</w:t>
            </w:r>
          </w:p>
        </w:tc>
        <w:tc>
          <w:tcPr/>
          <w:p>
            <w:pPr>
              <w:pStyle w:val="Compact"/>
              <w:jc w:val="left"/>
            </w:pPr>
            <w:r>
              <w:t xml:space="preserve">Each</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10</w:t>
            </w:r>
          </w:p>
        </w:tc>
        <w:tc>
          <w:tcPr/>
          <w:p>
            <w:pPr>
              <w:pStyle w:val="Compact"/>
              <w:jc w:val="left"/>
            </w:pPr>
            <w:r>
              <w:t xml:space="preserve">First Aid and Resuscitation Kit (BLS compliant, NHS standard) – for Doctor General Practitioner emergency response</w:t>
            </w:r>
          </w:p>
        </w:tc>
        <w:tc>
          <w:tcPr/>
          <w:p>
            <w:pPr>
              <w:pStyle w:val="Compact"/>
              <w:jc w:val="left"/>
            </w:pPr>
            <w:r>
              <w:t xml:space="preserve">6</w:t>
            </w:r>
          </w:p>
        </w:tc>
        <w:tc>
          <w:tcPr/>
          <w:p>
            <w:pPr>
              <w:pStyle w:val="Compact"/>
              <w:jc w:val="left"/>
            </w:pPr>
            <w:r>
              <w:t xml:space="preserve">Each</w:t>
            </w:r>
          </w:p>
        </w:tc>
        <w:tc>
          <w:tcPr/>
          <w:p>
            <w:pPr>
              <w:pStyle w:val="Compact"/>
              <w:jc w:val="left"/>
            </w:pPr>
            <w:r>
              <w:t xml:space="preserve">£95.00</w:t>
            </w:r>
          </w:p>
        </w:tc>
        <w:tc>
          <w:tcPr/>
          <w:p>
            <w:pPr>
              <w:pStyle w:val="Compact"/>
              <w:jc w:val="left"/>
            </w:pPr>
            <w:r>
              <w:t xml:space="preserve">£570.00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£21,423.86</w:t>
            </w:r>
          </w:p>
        </w:tc>
      </w:tr>
      <w:tr>
        <w:tc>
          <w:tcPr/>
          <w:p>
            <w:pPr>
              <w:pStyle w:val="Compact"/>
              <w:jc w:val="left"/>
            </w:pPr>
            <w:r>
              <w:t xml:space="preserve">VAT @ 20% (United Kingdom standard rate)</w:t>
            </w:r>
          </w:p>
        </w:tc>
        <w:tc>
          <w:tcPr/>
          <w:p>
            <w:pPr>
              <w:pStyle w:val="Compact"/>
              <w:jc w:val="left"/>
            </w:pPr>
            <w:r>
              <w:t xml:space="preserve">£4,284.77</w:t>
            </w:r>
          </w:p>
        </w:tc>
      </w:tr>
      <w:tr>
        <w:tc>
          <w:tcPr/>
          <w:p>
            <w:pPr>
              <w:pStyle w:val="Compact"/>
              <w:jc w:val="left"/>
            </w:pPr>
            <w:r>
              <w:rPr>
                <w:bCs/>
                <w:b/>
              </w:rPr>
              <w:t xml:space="preserve">Grand Total (incl. VAT)</w:t>
            </w:r>
          </w:p>
        </w:tc>
        <w:tc>
          <w:tcPr/>
          <w:p>
            <w:pPr>
              <w:pStyle w:val="Compact"/>
              <w:jc w:val="left"/>
            </w:pPr>
            <w:r>
              <w:rPr>
                <w:bCs/>
                <w:b/>
              </w:rPr>
              <w:t xml:space="preserve">£25,708.63</w:t>
            </w:r>
          </w:p>
        </w:tc>
      </w:tr>
      <w:tr>
        <w:tc>
          <w:tcPr/>
          <w:p>
            <w:pPr>
              <w:pStyle w:val="Compact"/>
              <w:jc w:val="left"/>
            </w:pPr>
            <w:r>
              <w:t xml:space="preserve">Estimated Delivery &amp; Installation Fee</w:t>
            </w:r>
          </w:p>
        </w:tc>
        <w:tc>
          <w:tcPr/>
          <w:p>
            <w:pPr>
              <w:pStyle w:val="Compact"/>
              <w:jc w:val="left"/>
            </w:pPr>
            <w:r>
              <w:t xml:space="preserve">£350.00</w:t>
            </w:r>
          </w:p>
        </w:tc>
      </w:tr>
      <w:tr>
        <w:tc>
          <w:tcPr/>
          <w:p>
            <w:pPr>
              <w:pStyle w:val="Compact"/>
              <w:jc w:val="left"/>
            </w:pPr>
            <w:r>
              <w:rPr>
                <w:bCs/>
                <w:b/>
              </w:rPr>
              <w:t xml:space="preserve">Final Total Payable</w:t>
            </w:r>
          </w:p>
        </w:tc>
        <w:tc>
          <w:tcPr/>
          <w:p>
            <w:pPr>
              <w:pStyle w:val="Compact"/>
              <w:jc w:val="left"/>
            </w:pPr>
            <w:r>
              <w:rPr>
                <w:bCs/>
                <w:b/>
              </w:rPr>
              <w:t xml:space="preserve">£26,058.63</w:t>
            </w:r>
          </w:p>
        </w:tc>
      </w:tr>
    </w:tbl>
    <w:bookmarkEnd w:id="24"/>
    <w:bookmarkStart w:id="25" w:name="delivery-and-installation-requirements"/>
    <w:p>
      <w:pPr>
        <w:pStyle w:val="Heading2"/>
      </w:pPr>
      <w:r>
        <w:t xml:space="preserve">4. Delivery and Installation Requirements</w:t>
      </w:r>
    </w:p>
    <w:p>
      <w:pPr>
        <w:pStyle w:val="FirstParagraph"/>
      </w:pPr>
      <w:r>
        <w:t xml:space="preserve">All goods specified in this Purchase Order must be delivered to the practice premises at 142 Deansgate, Manchester, United Kingdom, no later than 26 June 2025. The supplier is required to coordinate delivery with the practice's Practice Manager, Dr. Sarah Whitfield, who serves as the lead Doctor General Practitioner for administrative and procurement matters. Installation of the portable ECG machines and the electronic patient record software must be completed by the supplier's certified engineers within five (5) working days of delivery. All equipment must be CE-marked and fully compliant with UK Medical Device Regulations 2002 (as amended) and applicable United Kingdom Manchester local authority health and safety standards.</w:t>
      </w:r>
    </w:p>
    <w:bookmarkEnd w:id="25"/>
    <w:bookmarkStart w:id="26" w:name="acceptance-and-inspection"/>
    <w:p>
      <w:pPr>
        <w:pStyle w:val="Heading2"/>
      </w:pPr>
      <w:r>
        <w:t xml:space="preserve">5. Acceptance and Inspection</w:t>
      </w:r>
    </w:p>
    <w:p>
      <w:pPr>
        <w:pStyle w:val="FirstParagraph"/>
      </w:pPr>
      <w:r>
        <w:t xml:space="preserve">Upon delivery, the Doctor General Practitioner team and the designated practice administrator shall inspect all items listed in this Purchase Order within three (3) working days. Any items found to be damaged, defective, or not conforming to the specifications outlined herein shall be reported to the supplier in writing within the same period. The supplier shall replace or repair non-conforming goods at no additional cost to the practice within ten (10) working days of notification. Acceptance of goods does not waive any latent defect claims under the Sale of Goods Act 1979 as applicable in the United Kingdom.</w:t>
      </w:r>
    </w:p>
    <w:bookmarkEnd w:id="26"/>
    <w:bookmarkStart w:id="27" w:name="payment-terms-and-method"/>
    <w:p>
      <w:pPr>
        <w:pStyle w:val="Heading2"/>
      </w:pPr>
      <w:r>
        <w:t xml:space="preserve">6. Payment Terms and Method</w:t>
      </w:r>
    </w:p>
    <w:p>
      <w:pPr>
        <w:pStyle w:val="FirstParagraph"/>
      </w:pPr>
      <w:r>
        <w:t xml:space="preserve">Payment of £26,058.63 (twenty-six thousand and fifty-eight pounds and sixty-three pence) shall be made by BACS bank transfer within thirty (30) calendar days of receipt of a valid tax invoice from MedSupply UK Ltd. The invoice must reference this Purchase Order number (PO-2025-MCM-0487) and include the supplier's VAT registration number. Late payments shall attract interest at the rate of 4% above the Bank of England base rate, in accordance with the Late Payment of Commercial Debts (Interest) Act 1998, as applicable in United Kingdom Manchester and throughout the United Kingdom.</w:t>
      </w:r>
    </w:p>
    <w:bookmarkEnd w:id="27"/>
    <w:bookmarkStart w:id="28" w:name="terms-and-conditions"/>
    <w:p>
      <w:pPr>
        <w:pStyle w:val="Heading2"/>
      </w:pPr>
      <w:r>
        <w:t xml:space="preserve">7. Terms and Conditions</w:t>
      </w:r>
    </w:p>
    <w:p>
      <w:pPr>
        <w:pStyle w:val="FirstParagraph"/>
      </w:pPr>
      <w:r>
        <w:t xml:space="preserve">This Purchase Order is subject to the following conditions: (a) All goods are supplied new, unused, and in their original manufacturer packaging unless otherwise stated. (b) The supplier warrants that all medical devices supplied are registered with the Medicines and Healthcare products Regulatory Agency (MHRA) and carry valid CE/UKCA marking. (c) The supplier shall maintain adequate public liability insurance of not less than £10,000,000 for the duration of the contract. (d) This Purchase Order constitutes the entire agreement between the parties with respect to the subject matter herein and supersedes all prior negotiations, representations, or agreements. (e) Any amendments to this Purchase Order must be made in writing and signed by both parties. (f) Governing law: The laws of England and Wales. Jurisdiction: The courts of Manchester, United Kingdom.</w:t>
      </w:r>
    </w:p>
    <w:bookmarkEnd w:id="28"/>
    <w:bookmarkStart w:id="29" w:name="confidentiality-and-data-protection"/>
    <w:p>
      <w:pPr>
        <w:pStyle w:val="Heading2"/>
      </w:pPr>
      <w:r>
        <w:t xml:space="preserve">8. Confidentiality and Data Protection</w:t>
      </w:r>
    </w:p>
    <w:p>
      <w:pPr>
        <w:pStyle w:val="FirstParagraph"/>
      </w:pPr>
      <w:r>
        <w:t xml:space="preserve">Both parties acknowledge that in the course of fulfilling this Purchase Order, they may come into possession of confidential information relating to the Doctor General Practitioner practice, including patient data, operational procedures, and financial records. All such information shall be treated in strict confidence and processed in accordance with the UK General Data Protection Regulation (UK GDPR) and the Data Protection Act 2018. No patient-identifiable information shall be shared with the supplier under any circumstances.</w:t>
      </w:r>
    </w:p>
    <w:bookmarkEnd w:id="29"/>
    <w:bookmarkStart w:id="30" w:name="authorisation-and-signatures"/>
    <w:p>
      <w:pPr>
        <w:pStyle w:val="Heading2"/>
      </w:pPr>
      <w:r>
        <w:t xml:space="preserve">9. Authorisation and Signatures</w:t>
      </w:r>
    </w:p>
    <w:p>
      <w:pPr>
        <w:pStyle w:val="FirstParagraph"/>
      </w:pPr>
      <w:r>
        <w:t xml:space="preserve">This Purchase Order is authorised and issued by the undersigned on behalf of Manchester Central Medical Practice, a Doctor General Practitioner surgery registered in United Kingdom Manchester.</w:t>
      </w:r>
    </w:p>
    <w:p>
      <w:pPr>
        <w:pStyle w:val="BodyText"/>
      </w:pPr>
      <w:r>
        <w:rPr>
          <w:bCs/>
          <w:b/>
        </w:rPr>
        <w:t xml:space="preserve">For and on behalf of the Practice:</w:t>
      </w:r>
    </w:p>
    <w:p>
      <w:pPr>
        <w:pStyle w:val="BodyText"/>
      </w:pPr>
      <w:r>
        <w:t xml:space="preserve">Dr. Sarah Whitfield, MBChB, MRCGP</w:t>
      </w:r>
      <w:r>
        <w:br/>
      </w:r>
      <w:r>
        <w:t xml:space="preserve">Doctor General Practitioner / Practice Manager</w:t>
      </w:r>
      <w:r>
        <w:br/>
      </w:r>
      <w:r>
        <w:t xml:space="preserve">Manchester Central Medical Practice</w:t>
      </w:r>
      <w:r>
        <w:br/>
      </w:r>
      <w:r>
        <w:t xml:space="preserve">Date: _________________________</w:t>
      </w:r>
      <w:r>
        <w:br/>
      </w:r>
      <w:r>
        <w:t xml:space="preserve">Signature: _________________________</w:t>
      </w:r>
    </w:p>
    <w:p>
      <w:pPr>
        <w:pStyle w:val="BodyText"/>
      </w:pPr>
      <w:r>
        <w:rPr>
          <w:bCs/>
          <w:b/>
        </w:rPr>
        <w:t xml:space="preserve">Accepted on behalf of the Supplier:</w:t>
      </w:r>
    </w:p>
    <w:p>
      <w:pPr>
        <w:pStyle w:val="BodyText"/>
      </w:pPr>
      <w:r>
        <w:t xml:space="preserve">James Thornton, Procurement Director</w:t>
      </w:r>
      <w:r>
        <w:br/>
      </w:r>
      <w:r>
        <w:t xml:space="preserve">MedSupply UK Ltd.</w:t>
      </w:r>
      <w:r>
        <w:br/>
      </w:r>
      <w:r>
        <w:t xml:space="preserve">Date: _________________________</w:t>
      </w:r>
      <w:r>
        <w:br/>
      </w:r>
      <w:r>
        <w:t xml:space="preserve">Signature: _________________________</w:t>
      </w:r>
    </w:p>
    <w:p>
      <w:pPr>
        <w:pStyle w:val="BodyText"/>
      </w:pPr>
      <w:r>
        <w:t xml:space="preserve">Note: This Purchase Order is valid for acceptance within fourteen (14) calendar days of the date of issue. After this period, the practice reserves the right to withdraw or amend this Purchase Order without liability. All communications regarding this Purchase Order should reference PO-2025-MCM-0487 and be directed to the practice procurement email address listed above.</w:t>
      </w:r>
    </w:p>
    <w:p>
      <w:pPr>
        <w:pStyle w:val="BodyText"/>
      </w:pPr>
      <w:r>
        <w:t xml:space="preserve">Manchester Central Medical Practice | 142 Deansgate, Manchester, M3 2LQ, United Kingdom | GMC Practice No. 8842107</w:t>
      </w:r>
      <w:r>
        <w:br/>
      </w:r>
      <w:r>
        <w:t xml:space="preserve">This document is the property of the Doctor General Practitioner practice and is intended solely for the use of the named supplier. Unauthorised reproduction or distribution is prohibited.</w:t>
      </w:r>
      <w:r>
        <w:br/>
      </w:r>
      <w:r>
        <w:t xml:space="preserve">Purchase Order PO-2025-MCM-0487 | Issued in United Kingdom Manchester | June 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Kingdom Manchester</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file>