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rPr>
          <w:bCs/>
          <w:b/>
        </w:rPr>
        <w:t xml:space="preserve">Clínica Médica del Este, C.A.</w:t>
      </w:r>
    </w:p>
    <w:p>
      <w:pPr>
        <w:pStyle w:val="BodyText"/>
      </w:pPr>
      <w:r>
        <w:t xml:space="preserve">Av. Francisco de Miranda, Torre Empresarial, Piso 12, Chacao, Venezuela Caracas</w:t>
      </w:r>
    </w:p>
    <w:p>
      <w:pPr>
        <w:pStyle w:val="BodyText"/>
      </w:pPr>
      <w:r>
        <w:t xml:space="preserve">RIF: J-31845672-9 | Tel: +58 (212) 555-0147 | Email: compras@clinicamedicaeste.com.ve</w:t>
      </w:r>
    </w:p>
    <w:p>
      <w:pPr>
        <w:pStyle w:val="BodyText"/>
      </w:pPr>
      <w:r>
        <w:t xml:space="preserve">PO-VC-2025-00847</w:t>
      </w:r>
    </w:p>
    <w:bookmarkEnd w:id="20"/>
    <w:p>
      <w:pPr>
        <w:pStyle w:val="BodyText"/>
      </w:pPr>
      <w:r>
        <w:rPr>
          <w:bCs/>
          <w:b/>
        </w:rPr>
        <w:t xml:space="preserve">Purchase Order No.:</w:t>
      </w:r>
      <w:r>
        <w:t xml:space="preserve"> </w:t>
      </w:r>
      <w:r>
        <w:t xml:space="preserve">PO-VC-2025-00847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DDP Venezuela Caracas</w:t>
      </w:r>
    </w:p>
    <w:p>
      <w:pPr>
        <w:pStyle w:val="BodyText"/>
      </w:pPr>
      <w:r>
        <w:rPr>
          <w:bCs/>
          <w:b/>
        </w:rPr>
        <w:t xml:space="preserve">Currency:</w:t>
      </w:r>
      <w:r>
        <w:t xml:space="preserve"> </w:t>
      </w:r>
      <w:r>
        <w:t xml:space="preserve">USD (US Dollars)</w:t>
      </w:r>
    </w:p>
    <w:p>
      <w:pPr>
        <w:pStyle w:val="BodyText"/>
      </w:pPr>
      <w:r>
        <w:t xml:space="preserve">PARTIES INVOLVED</w:t>
      </w:r>
    </w:p>
    <w:bookmarkStart w:id="21" w:name="buyer-requisitioning-department"/>
    <w:p>
      <w:pPr>
        <w:pStyle w:val="Heading3"/>
      </w:pPr>
      <w:r>
        <w:t xml:space="preserve">BUYER (Requisitioning Department)</w:t>
      </w:r>
    </w:p>
    <w:p>
      <w:pPr>
        <w:pStyle w:val="FirstParagraph"/>
      </w:pPr>
      <w:r>
        <w:rPr>
          <w:bCs/>
          <w:b/>
        </w:rPr>
        <w:t xml:space="preserve">Entity:</w:t>
      </w:r>
      <w:r>
        <w:t xml:space="preserve"> </w:t>
      </w:r>
      <w:r>
        <w:t xml:space="preserve">Clínica Médica del Este, C.A.</w:t>
      </w:r>
    </w:p>
    <w:p>
      <w:pPr>
        <w:pStyle w:val="BodyText"/>
      </w:pPr>
      <w:r>
        <w:rPr>
          <w:bCs/>
          <w:b/>
        </w:rPr>
        <w:t xml:space="preserve">Department:</w:t>
      </w:r>
      <w:r>
        <w:t xml:space="preserve"> </w:t>
      </w:r>
      <w:r>
        <w:t xml:space="preserve">Office of the Doctor General Practitioner</w:t>
      </w:r>
    </w:p>
    <w:p>
      <w:pPr>
        <w:pStyle w:val="BodyText"/>
      </w:pPr>
      <w:r>
        <w:rPr>
          <w:bCs/>
          <w:b/>
        </w:rPr>
        <w:t xml:space="preserve">Attn:</w:t>
      </w:r>
      <w:r>
        <w:t xml:space="preserve"> </w:t>
      </w:r>
      <w:r>
        <w:t xml:space="preserve">Dr. Alejandro Rivas Mendoza, M.D.</w:t>
      </w:r>
    </w:p>
    <w:p>
      <w:pPr>
        <w:pStyle w:val="BodyText"/>
      </w:pPr>
      <w:r>
        <w:rPr>
          <w:bCs/>
          <w:b/>
        </w:rPr>
        <w:t xml:space="preserve">Title:</w:t>
      </w:r>
      <w:r>
        <w:t xml:space="preserve"> </w:t>
      </w:r>
      <w:r>
        <w:t xml:space="preserve">Doctor General Practitioner, Primary Care Unit</w:t>
      </w:r>
    </w:p>
    <w:p>
      <w:pPr>
        <w:pStyle w:val="BodyText"/>
      </w:pPr>
      <w:r>
        <w:rPr>
          <w:bCs/>
          <w:b/>
        </w:rPr>
        <w:t xml:space="preserve">Address:</w:t>
      </w:r>
      <w:r>
        <w:t xml:space="preserve"> </w:t>
      </w:r>
      <w:r>
        <w:t xml:space="preserve">Av. Francisco de Miranda, Torre Empresarial, Piso 12, Chacao, Venezuela Caracas</w:t>
      </w:r>
    </w:p>
    <w:p>
      <w:pPr>
        <w:pStyle w:val="BodyText"/>
      </w:pPr>
      <w:r>
        <w:rPr>
          <w:bCs/>
          <w:b/>
        </w:rPr>
        <w:t xml:space="preserve">Phone:</w:t>
      </w:r>
      <w:r>
        <w:t xml:space="preserve"> </w:t>
      </w:r>
      <w:r>
        <w:t xml:space="preserve">+58 (212) 555-0147</w:t>
      </w:r>
    </w:p>
    <w:bookmarkEnd w:id="21"/>
    <w:bookmarkStart w:id="22" w:name="supplier-vendor"/>
    <w:p>
      <w:pPr>
        <w:pStyle w:val="Heading3"/>
      </w:pPr>
      <w:r>
        <w:t xml:space="preserve">SUPPLIER / VENDOR</w:t>
      </w:r>
    </w:p>
    <w:p>
      <w:pPr>
        <w:pStyle w:val="FirstParagraph"/>
      </w:pPr>
      <w:r>
        <w:rPr>
          <w:bCs/>
          <w:b/>
        </w:rPr>
        <w:t xml:space="preserve">Entity:</w:t>
      </w:r>
      <w:r>
        <w:t xml:space="preserve"> </w:t>
      </w:r>
      <w:r>
        <w:t xml:space="preserve">MedSupply International, S.A.</w:t>
      </w:r>
    </w:p>
    <w:p>
      <w:pPr>
        <w:pStyle w:val="BodyText"/>
      </w:pPr>
      <w:r>
        <w:rPr>
          <w:bCs/>
          <w:b/>
        </w:rPr>
        <w:t xml:space="preserve">Attn:</w:t>
      </w:r>
      <w:r>
        <w:t xml:space="preserve"> </w:t>
      </w:r>
      <w:r>
        <w:t xml:space="preserve">Ms. Carolina Fuentes, Procurement Manager</w:t>
      </w:r>
    </w:p>
    <w:p>
      <w:pPr>
        <w:pStyle w:val="BodyText"/>
      </w:pPr>
      <w:r>
        <w:rPr>
          <w:bCs/>
          <w:b/>
        </w:rPr>
        <w:t xml:space="preserve">Address:</w:t>
      </w:r>
      <w:r>
        <w:t xml:space="preserve"> </w:t>
      </w:r>
      <w:r>
        <w:t xml:space="preserve">4500 Medical Plaza Blvd, Suite 200, Miami, FL 33178, USA</w:t>
      </w:r>
    </w:p>
    <w:p>
      <w:pPr>
        <w:pStyle w:val="BodyText"/>
      </w:pPr>
      <w:r>
        <w:rPr>
          <w:bCs/>
          <w:b/>
        </w:rPr>
        <w:t xml:space="preserve">RIF / Tax ID:</w:t>
      </w:r>
      <w:r>
        <w:t xml:space="preserve"> </w:t>
      </w:r>
      <w:r>
        <w:t xml:space="preserve">US-EIN-82-4456789</w:t>
      </w:r>
    </w:p>
    <w:p>
      <w:pPr>
        <w:pStyle w:val="BodyText"/>
      </w:pPr>
      <w:r>
        <w:rPr>
          <w:bCs/>
          <w:b/>
        </w:rPr>
        <w:t xml:space="preserve">Phone:</w:t>
      </w:r>
      <w:r>
        <w:t xml:space="preserve"> </w:t>
      </w:r>
      <w:r>
        <w:t xml:space="preserve">+1 (305) 778-2201</w:t>
      </w:r>
    </w:p>
    <w:p>
      <w:pPr>
        <w:pStyle w:val="BodyText"/>
      </w:pPr>
      <w:r>
        <w:rPr>
          <w:bCs/>
          <w:b/>
        </w:rPr>
        <w:t xml:space="preserve">Email:</w:t>
      </w:r>
      <w:r>
        <w:t xml:space="preserve"> </w:t>
      </w:r>
      <w:r>
        <w:t xml:space="preserve">sales@medsupplyintl.com</w:t>
      </w:r>
    </w:p>
    <w:bookmarkEnd w:id="22"/>
    <w:p>
      <w:pPr>
        <w:pStyle w:val="BodyText"/>
      </w:pPr>
      <w:r>
        <w:t xml:space="preserve">PURCHASE ORDER LINE ITEMS – Doctor General Practitioner Practice Equipment &amp;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Digital Sphygmomanometer, Upper Arm, CE/FDA Certified – for routine blood pressure monitoring by the Doctor General Practitioner</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$185.00</w:t>
            </w:r>
          </w:p>
        </w:tc>
        <w:tc>
          <w:tcPr/>
          <w:p>
            <w:pPr>
              <w:pStyle w:val="Compact"/>
              <w:jc w:val="left"/>
            </w:pPr>
            <w:r>
              <w:t xml:space="preserve">$740.00</w:t>
            </w:r>
          </w:p>
        </w:tc>
        <w:tc>
          <w:tcPr/>
          <w:p>
            <w:pPr>
              <w:pStyle w:val="Compact"/>
              <w:jc w:val="left"/>
            </w:pPr>
            <w:r>
              <w:t xml:space="preserve">July 10, 2025</w:t>
            </w:r>
          </w:p>
        </w:tc>
      </w:tr>
      <w:tr>
        <w:tc>
          <w:tcPr/>
          <w:p>
            <w:pPr>
              <w:pStyle w:val="Compact"/>
              <w:jc w:val="left"/>
            </w:pPr>
            <w:r>
              <w:t xml:space="preserve">2</w:t>
            </w:r>
          </w:p>
        </w:tc>
        <w:tc>
          <w:tcPr/>
          <w:p>
            <w:pPr>
              <w:pStyle w:val="Compact"/>
              <w:jc w:val="left"/>
            </w:pPr>
            <w:r>
              <w:t xml:space="preserve">Electronic Stethoscope with Dual-Mode Auscultation, Pediatric and Adult Diaphragm – essential diagnostic tool for the Doctor General Practitioner</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$420.00</w:t>
            </w:r>
          </w:p>
        </w:tc>
        <w:tc>
          <w:tcPr/>
          <w:p>
            <w:pPr>
              <w:pStyle w:val="Compact"/>
              <w:jc w:val="left"/>
            </w:pPr>
            <w:r>
              <w:t xml:space="preserve">$1,260.00</w:t>
            </w:r>
          </w:p>
        </w:tc>
        <w:tc>
          <w:tcPr/>
          <w:p>
            <w:pPr>
              <w:pStyle w:val="Compact"/>
              <w:jc w:val="left"/>
            </w:pPr>
            <w:r>
              <w:t xml:space="preserve">July 10, 2025</w:t>
            </w:r>
          </w:p>
        </w:tc>
      </w:tr>
      <w:tr>
        <w:tc>
          <w:tcPr/>
          <w:p>
            <w:pPr>
              <w:pStyle w:val="Compact"/>
              <w:jc w:val="left"/>
            </w:pPr>
            <w:r>
              <w:t xml:space="preserve">3</w:t>
            </w:r>
          </w:p>
        </w:tc>
        <w:tc>
          <w:tcPr/>
          <w:p>
            <w:pPr>
              <w:pStyle w:val="Compact"/>
              <w:jc w:val="left"/>
            </w:pPr>
            <w:r>
              <w:t xml:space="preserve">Portable Digital Thermometer Set (Infrared Forehead + Tympanic), NIST Calibrated – for patient intake in the Venezuela Caracas clinic</w:t>
            </w:r>
          </w:p>
        </w:tc>
        <w:tc>
          <w:tcPr/>
          <w:p>
            <w:pPr>
              <w:pStyle w:val="Compact"/>
              <w:jc w:val="left"/>
            </w:pPr>
            <w:r>
              <w:t xml:space="preserve">6</w:t>
            </w:r>
          </w:p>
        </w:tc>
        <w:tc>
          <w:tcPr/>
          <w:p>
            <w:pPr>
              <w:pStyle w:val="Compact"/>
              <w:jc w:val="left"/>
            </w:pPr>
            <w:r>
              <w:t xml:space="preserve">Units</w:t>
            </w:r>
          </w:p>
        </w:tc>
        <w:tc>
          <w:tcPr/>
          <w:p>
            <w:pPr>
              <w:pStyle w:val="Compact"/>
              <w:jc w:val="left"/>
            </w:pPr>
            <w:r>
              <w:t xml:space="preserve">$95.00</w:t>
            </w:r>
          </w:p>
        </w:tc>
        <w:tc>
          <w:tcPr/>
          <w:p>
            <w:pPr>
              <w:pStyle w:val="Compact"/>
              <w:jc w:val="left"/>
            </w:pPr>
            <w:r>
              <w:t xml:space="preserve">$570.00</w:t>
            </w:r>
          </w:p>
        </w:tc>
        <w:tc>
          <w:tcPr/>
          <w:p>
            <w:pPr>
              <w:pStyle w:val="Compact"/>
              <w:jc w:val="left"/>
            </w:pPr>
            <w:r>
              <w:t xml:space="preserve">July 10, 2025</w:t>
            </w:r>
          </w:p>
        </w:tc>
      </w:tr>
      <w:tr>
        <w:tc>
          <w:tcPr/>
          <w:p>
            <w:pPr>
              <w:pStyle w:val="Compact"/>
              <w:jc w:val="left"/>
            </w:pPr>
            <w:r>
              <w:t xml:space="preserve">4</w:t>
            </w:r>
          </w:p>
        </w:tc>
        <w:tc>
          <w:tcPr/>
          <w:p>
            <w:pPr>
              <w:pStyle w:val="Compact"/>
              <w:jc w:val="left"/>
            </w:pPr>
            <w:r>
              <w:t xml:space="preserve">Examination Table with Adjustable Backrest, Hydraulic Lift, and Disposable Paper Roll System – for the Doctor General Practitioner consultation room</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$3,700.00</w:t>
            </w:r>
          </w:p>
        </w:tc>
        <w:tc>
          <w:tcPr/>
          <w:p>
            <w:pPr>
              <w:pStyle w:val="Compact"/>
              <w:jc w:val="left"/>
            </w:pPr>
            <w:r>
              <w:t xml:space="preserve">July 15, 2025</w:t>
            </w:r>
          </w:p>
        </w:tc>
      </w:tr>
      <w:tr>
        <w:tc>
          <w:tcPr/>
          <w:p>
            <w:pPr>
              <w:pStyle w:val="Compact"/>
              <w:jc w:val="left"/>
            </w:pPr>
            <w:r>
              <w:t xml:space="preserve">5</w:t>
            </w:r>
          </w:p>
        </w:tc>
        <w:tc>
          <w:tcPr/>
          <w:p>
            <w:pPr>
              <w:pStyle w:val="Compact"/>
              <w:jc w:val="left"/>
            </w:pPr>
            <w:r>
              <w:t xml:space="preserve">Portable ECG Machine, 12-Lead, with Bluetooth Connectivity and Print Function – for cardiac screening by the Doctor General Practitioner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July 15, 2025</w:t>
            </w:r>
          </w:p>
        </w:tc>
      </w:tr>
      <w:tr>
        <w:tc>
          <w:tcPr/>
          <w:p>
            <w:pPr>
              <w:pStyle w:val="Compact"/>
              <w:jc w:val="left"/>
            </w:pPr>
            <w:r>
              <w:t xml:space="preserve">6</w:t>
            </w:r>
          </w:p>
        </w:tc>
        <w:tc>
          <w:tcPr/>
          <w:p>
            <w:pPr>
              <w:pStyle w:val="Compact"/>
              <w:jc w:val="left"/>
            </w:pPr>
            <w:r>
              <w:t xml:space="preserve">Pulse Oximeter, Fingertip, with SpO2 and Heart Rate Display – for continuous patient monitoring in the Venezuela Caracas primary care unit</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$45.00</w:t>
            </w:r>
          </w:p>
        </w:tc>
        <w:tc>
          <w:tcPr/>
          <w:p>
            <w:pPr>
              <w:pStyle w:val="Compact"/>
              <w:jc w:val="left"/>
            </w:pPr>
            <w:r>
              <w:t xml:space="preserve">$450.00</w:t>
            </w:r>
          </w:p>
        </w:tc>
        <w:tc>
          <w:tcPr/>
          <w:p>
            <w:pPr>
              <w:pStyle w:val="Compact"/>
              <w:jc w:val="left"/>
            </w:pPr>
            <w:r>
              <w:t xml:space="preserve">July 10, 2025</w:t>
            </w:r>
          </w:p>
        </w:tc>
      </w:tr>
      <w:tr>
        <w:tc>
          <w:tcPr/>
          <w:p>
            <w:pPr>
              <w:pStyle w:val="Compact"/>
              <w:jc w:val="left"/>
            </w:pPr>
            <w:r>
              <w:t xml:space="preserve">7</w:t>
            </w:r>
          </w:p>
        </w:tc>
        <w:tc>
          <w:tcPr/>
          <w:p>
            <w:pPr>
              <w:pStyle w:val="Compact"/>
              <w:jc w:val="left"/>
            </w:pPr>
            <w:r>
              <w:t xml:space="preserve">Medical Examination Gloves, Nitrile, Powder-Free, Sizes S/M/L (Case of 500) – consumable supply for the Doctor General Practitioner</w:t>
            </w:r>
          </w:p>
        </w:tc>
        <w:tc>
          <w:tcPr/>
          <w:p>
            <w:pPr>
              <w:pStyle w:val="Compact"/>
              <w:jc w:val="left"/>
            </w:pPr>
            <w:r>
              <w:t xml:space="preserve">20</w:t>
            </w:r>
          </w:p>
        </w:tc>
        <w:tc>
          <w:tcPr/>
          <w:p>
            <w:pPr>
              <w:pStyle w:val="Compact"/>
              <w:jc w:val="left"/>
            </w:pPr>
            <w:r>
              <w:t xml:space="preserve">Cases</w:t>
            </w:r>
          </w:p>
        </w:tc>
        <w:tc>
          <w:tcPr/>
          <w:p>
            <w:pPr>
              <w:pStyle w:val="Compact"/>
              <w:jc w:val="left"/>
            </w:pPr>
            <w:r>
              <w:t xml:space="preserve">$38.00</w:t>
            </w:r>
          </w:p>
        </w:tc>
        <w:tc>
          <w:tcPr/>
          <w:p>
            <w:pPr>
              <w:pStyle w:val="Compact"/>
              <w:jc w:val="left"/>
            </w:pPr>
            <w:r>
              <w:t xml:space="preserve">$760.00</w:t>
            </w:r>
          </w:p>
        </w:tc>
        <w:tc>
          <w:tcPr/>
          <w:p>
            <w:pPr>
              <w:pStyle w:val="Compact"/>
              <w:jc w:val="left"/>
            </w:pPr>
            <w:r>
              <w:t xml:space="preserve">July 10, 2025</w:t>
            </w:r>
          </w:p>
        </w:tc>
      </w:tr>
      <w:tr>
        <w:tc>
          <w:tcPr/>
          <w:p>
            <w:pPr>
              <w:pStyle w:val="Compact"/>
              <w:jc w:val="left"/>
            </w:pPr>
            <w:r>
              <w:t xml:space="preserve">8</w:t>
            </w:r>
          </w:p>
        </w:tc>
        <w:tc>
          <w:tcPr/>
          <w:p>
            <w:pPr>
              <w:pStyle w:val="Compact"/>
              <w:jc w:val="left"/>
            </w:pPr>
            <w:r>
              <w:t xml:space="preserve">Autoclave Sterilizer, 24L Capacity, with Digital Timer and Safety Lock – for instrument sterilization in the Venezuela Caracas clinic</w:t>
            </w:r>
          </w:p>
        </w:tc>
        <w:tc>
          <w:tcPr/>
          <w:p>
            <w:pPr>
              <w:pStyle w:val="Compact"/>
              <w:jc w:val="left"/>
            </w:pPr>
            <w:r>
              <w:t xml:space="preserve">1</w:t>
            </w:r>
          </w:p>
        </w:tc>
        <w:tc>
          <w:tcPr/>
          <w:p>
            <w:pPr>
              <w:pStyle w:val="Compact"/>
              <w:jc w:val="left"/>
            </w:pPr>
            <w:r>
              <w:t xml:space="preserve">Unit</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July 15, 2025</w:t>
            </w:r>
          </w:p>
        </w:tc>
      </w:tr>
      <w:tr>
        <w:tc>
          <w:tcPr/>
          <w:p>
            <w:pPr>
              <w:pStyle w:val="Compact"/>
              <w:jc w:val="left"/>
            </w:pPr>
            <w:r>
              <w:t xml:space="preserve">9</w:t>
            </w:r>
          </w:p>
        </w:tc>
        <w:tc>
          <w:tcPr/>
          <w:p>
            <w:pPr>
              <w:pStyle w:val="Compact"/>
              <w:jc w:val="left"/>
            </w:pPr>
            <w:r>
              <w:t xml:space="preserve">Medical Refrigerator, 250L, with Digital Temperature Control (2°C–8°C) – for vaccine and medication storage per Venezuelan Ministry of Health regulations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$1,650.00</w:t>
            </w:r>
          </w:p>
        </w:tc>
        <w:tc>
          <w:tcPr/>
          <w:p>
            <w:pPr>
              <w:pStyle w:val="Compact"/>
              <w:jc w:val="left"/>
            </w:pPr>
            <w:r>
              <w:t xml:space="preserve">$1,650.00</w:t>
            </w:r>
          </w:p>
        </w:tc>
        <w:tc>
          <w:tcPr/>
          <w:p>
            <w:pPr>
              <w:pStyle w:val="Compact"/>
              <w:jc w:val="left"/>
            </w:pPr>
            <w:r>
              <w:t xml:space="preserve">July 15, 2025</w:t>
            </w:r>
          </w:p>
        </w:tc>
      </w:tr>
      <w:tr>
        <w:tc>
          <w:tcPr/>
          <w:p>
            <w:pPr>
              <w:pStyle w:val="Compact"/>
              <w:jc w:val="left"/>
            </w:pPr>
            <w:r>
              <w:t xml:space="preserve">10</w:t>
            </w:r>
          </w:p>
        </w:tc>
        <w:tc>
          <w:tcPr/>
          <w:p>
            <w:pPr>
              <w:pStyle w:val="Compact"/>
              <w:jc w:val="left"/>
            </w:pPr>
            <w:r>
              <w:t xml:space="preserve">Electronic Medical Records Software License (5-user), with Venezuelan Health Data Compliance Module – for the Doctor General Practitioner's patient management system</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July 12, 2025</w:t>
            </w:r>
          </w:p>
        </w:tc>
      </w:tr>
      <w:tr>
        <w:tc>
          <w:tcPr>
            <w:gridSpan w:val="5"/>
          </w:tcPr>
          <w:p>
            <w:pPr>
              <w:pStyle w:val="Compact"/>
              <w:jc w:val="right"/>
            </w:pPr>
            <w:r>
              <w:t xml:space="preserve">SUBTOTAL</w:t>
            </w:r>
          </w:p>
        </w:tc>
        <w:tc>
          <w:tcPr/>
          <w:p>
            <w:pPr>
              <w:pStyle w:val="Compact"/>
              <w:jc w:val="left"/>
            </w:pPr>
            <w:r>
              <w:t xml:space="preserve">$16,830.00</w:t>
            </w:r>
          </w:p>
        </w:tc>
        <w:tc>
          <w:tcPr/>
          <w:p>
            <w:pPr>
              <w:pStyle w:val="Compact"/>
            </w:pPr>
          </w:p>
        </w:tc>
      </w:tr>
      <w:tr>
        <w:tc>
          <w:tcPr>
            <w:gridSpan w:val="5"/>
          </w:tcPr>
          <w:p>
            <w:pPr>
              <w:pStyle w:val="Compact"/>
              <w:jc w:val="right"/>
            </w:pPr>
            <w:r>
              <w:t xml:space="preserve">Import Duty &amp; IVA (16%) – Venezuela Caracas Customs</w:t>
            </w:r>
          </w:p>
        </w:tc>
        <w:tc>
          <w:tcPr/>
          <w:p>
            <w:pPr>
              <w:pStyle w:val="Compact"/>
              <w:jc w:val="left"/>
            </w:pPr>
            <w:r>
              <w:t xml:space="preserve">$2,692.80</w:t>
            </w:r>
          </w:p>
        </w:tc>
        <w:tc>
          <w:tcPr/>
          <w:p>
            <w:pPr>
              <w:pStyle w:val="Compact"/>
            </w:pPr>
          </w:p>
        </w:tc>
      </w:tr>
      <w:tr>
        <w:tc>
          <w:tcPr>
            <w:gridSpan w:val="5"/>
          </w:tcPr>
          <w:p>
            <w:pPr>
              <w:pStyle w:val="Compact"/>
              <w:jc w:val="right"/>
            </w:pPr>
            <w:r>
              <w:t xml:space="preserve">Freight &amp; Insurance (DDP Venezuela Caracas)</w:t>
            </w:r>
          </w:p>
        </w:tc>
        <w:tc>
          <w:tcPr/>
          <w:p>
            <w:pPr>
              <w:pStyle w:val="Compact"/>
              <w:jc w:val="left"/>
            </w:pPr>
            <w:r>
              <w:t xml:space="preserve">$1,120.00</w:t>
            </w:r>
          </w:p>
        </w:tc>
        <w:tc>
          <w:tcPr/>
          <w:p>
            <w:pPr>
              <w:pStyle w:val="Compact"/>
            </w:pPr>
          </w:p>
        </w:tc>
      </w:tr>
      <w:tr>
        <w:tc>
          <w:tcPr>
            <w:gridSpan w:val="5"/>
          </w:tcPr>
          <w:p>
            <w:pPr>
              <w:pStyle w:val="Compact"/>
              <w:jc w:val="right"/>
            </w:pPr>
            <w:r>
              <w:t xml:space="preserve">GRAND TOTAL</w:t>
            </w:r>
          </w:p>
        </w:tc>
        <w:tc>
          <w:tcPr/>
          <w:p>
            <w:pPr>
              <w:pStyle w:val="Compact"/>
              <w:jc w:val="left"/>
            </w:pPr>
            <w:r>
              <w:t xml:space="preserve">$20,642.80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Clínica Médica del Este, C.A., located in Venezuela Caracas, for the procurement of medical equipment, diagnostic instruments, and consumable supplies specifically designated for the practice of the Doctor General Practitioner at the Chacao primary care facility.</w:t>
      </w:r>
    </w:p>
    <w:p>
      <w:pPr>
        <w:numPr>
          <w:ilvl w:val="0"/>
          <w:numId w:val="1001"/>
        </w:numPr>
        <w:pStyle w:val="Compact"/>
      </w:pPr>
      <w:r>
        <w:t xml:space="preserve">All items listed in this Purchase Order must comply with the regulatory standards established by the Venezuelan Ministry of Popular Power for Health (MINSA) and the National Institute of Food and Drug Control (INSAI). The Doctor General Practitioner shall verify compliance upon receipt of goods.</w:t>
      </w:r>
    </w:p>
    <w:p>
      <w:pPr>
        <w:numPr>
          <w:ilvl w:val="0"/>
          <w:numId w:val="1001"/>
        </w:numPr>
        <w:pStyle w:val="Compact"/>
      </w:pPr>
      <w:r>
        <w:t xml:space="preserve">Delivery shall be made DDP (Delivered Duty Paid) to the clinic address in Venezuela Caracas. The supplier assumes all risk of loss or damage until the goods are physically received and inspected at the designated location in Venezuela Caracas.</w:t>
      </w:r>
    </w:p>
    <w:p>
      <w:pPr>
        <w:numPr>
          <w:ilvl w:val="0"/>
          <w:numId w:val="1001"/>
        </w:numPr>
        <w:pStyle w:val="Compact"/>
      </w:pPr>
      <w:r>
        <w:t xml:space="preserve">Payment shall be made within thirty (30) calendar days from the date of confirmed receipt and acceptance of all items listed in this Purchase Order. Payment shall be processed via international wire transfer in US Dollars to the account designated by the supplier, in accordance with the Central Bank of Venezuela (BCV) foreign exchange regulations.</w:t>
      </w:r>
    </w:p>
    <w:p>
      <w:pPr>
        <w:numPr>
          <w:ilvl w:val="0"/>
          <w:numId w:val="1001"/>
        </w:numPr>
        <w:pStyle w:val="Compact"/>
      </w:pPr>
      <w:r>
        <w:t xml:space="preserve">The Doctor General Practitioner, Dr. Alejandro Rivas Mendoza, M.D., is the authorized technical recipient and shall conduct a quality inspection of all delivered items within five (5) business days of arrival in Venezuela Caracas. Any discrepancies, damages, or non-conformities must be reported in writing to the supplier within this period.</w:t>
      </w:r>
    </w:p>
    <w:p>
      <w:pPr>
        <w:numPr>
          <w:ilvl w:val="0"/>
          <w:numId w:val="1001"/>
        </w:numPr>
        <w:pStyle w:val="Compact"/>
      </w:pPr>
      <w:r>
        <w:t xml:space="preserve">All medical devices and equipment covered by this Purchase Order shall carry a minimum manufacturer warranty of twenty-four (24) months from the date of delivery in Venezuela Caracas. Warranty service and technical support shall be available through the supplier's authorized representative in Venezuela Caracas.</w:t>
      </w:r>
    </w:p>
    <w:p>
      <w:pPr>
        <w:numPr>
          <w:ilvl w:val="0"/>
          <w:numId w:val="1001"/>
        </w:numPr>
        <w:pStyle w:val="Compact"/>
      </w:pPr>
      <w:r>
        <w:t xml:space="preserve">The supplier warrants that all goods are new, unused, and free from defects in material and workmanship. The supplier further warrants that the goods do not infringe upon any intellectual property rights and are not subject to any export restrictions applicable to Venezuela Caracas.</w:t>
      </w:r>
    </w:p>
    <w:p>
      <w:pPr>
        <w:numPr>
          <w:ilvl w:val="0"/>
          <w:numId w:val="1001"/>
        </w:numPr>
        <w:pStyle w:val="Compact"/>
      </w:pPr>
      <w:r>
        <w:t xml:space="preserve">This Purchase Order is governed by the commercial laws of the Bolivarian Republic of Venezuela. Any disputes arising from this Purchase Order shall be resolved through arbitration in Venezuela Caracas, in accordance with the rules of the Venezuelan Chamber of Commerce.</w:t>
      </w:r>
    </w:p>
    <w:p>
      <w:pPr>
        <w:numPr>
          <w:ilvl w:val="0"/>
          <w:numId w:val="1001"/>
        </w:numPr>
        <w:pStyle w:val="Compact"/>
      </w:pPr>
      <w:r>
        <w:t xml:space="preserve">The supplier acknowledges that the end-user of all items in this Purchase Order is a licensed Doctor General Practitioner operating a primary care clinic in Venezuela Caracas, and all items are intended exclusively for legitimate medical and diagnostic purposes.</w:t>
      </w:r>
    </w:p>
    <w:p>
      <w:pPr>
        <w:numPr>
          <w:ilvl w:val="0"/>
          <w:numId w:val="1001"/>
        </w:numPr>
        <w:pStyle w:val="Compact"/>
      </w:pPr>
      <w:r>
        <w:t xml:space="preserve">Any modifications to this Purchase Order must be made in writing and signed by both parties. Verbal agreements or email communications shall not constitute a valid amendment to this Purchase Order.</w:t>
      </w:r>
    </w:p>
    <w:p>
      <w:pPr>
        <w:pStyle w:val="FirstParagraph"/>
      </w:pPr>
      <w:r>
        <w:t xml:space="preserve">AUTHORIZATION AND SIGNATURES</w:t>
      </w:r>
    </w:p>
    <w:p>
      <w:pPr>
        <w:pStyle w:val="BodyText"/>
      </w:pPr>
      <w:r>
        <w:rPr>
          <w:bCs/>
          <w:b/>
        </w:rPr>
        <w:t xml:space="preserve">Prepared by:</w:t>
      </w:r>
      <w:r>
        <w:br/>
      </w:r>
      <w:r>
        <w:t xml:space="preserve">Lic. María González Herrera</w:t>
      </w:r>
      <w:r>
        <w:br/>
      </w:r>
      <w:r>
        <w:t xml:space="preserve">Procurement Officer</w:t>
      </w:r>
      <w:r>
        <w:br/>
      </w:r>
      <w:r>
        <w:t xml:space="preserve">Clínica Médica del Este, C.A.</w:t>
      </w:r>
      <w:r>
        <w:br/>
      </w:r>
      <w:r>
        <w:t xml:space="preserve">Venezuela Caracas</w:t>
      </w:r>
      <w:r>
        <w:br/>
      </w:r>
      <w:r>
        <w:t xml:space="preserve">Date: _______________</w:t>
      </w:r>
    </w:p>
    <w:p>
      <w:pPr>
        <w:pStyle w:val="BodyText"/>
      </w:pPr>
      <w:r>
        <w:rPr>
          <w:bCs/>
          <w:b/>
        </w:rPr>
        <w:t xml:space="preserve">Authorized by:</w:t>
      </w:r>
      <w:r>
        <w:br/>
      </w:r>
      <w:r>
        <w:t xml:space="preserve">Dr. Alejandro Rivas Mendoza, M.D.</w:t>
      </w:r>
      <w:r>
        <w:br/>
      </w:r>
      <w:r>
        <w:t xml:space="preserve">Doctor General Practitioner</w:t>
      </w:r>
      <w:r>
        <w:br/>
      </w:r>
      <w:r>
        <w:t xml:space="preserve">Primary Care Unit, Chacao</w:t>
      </w:r>
      <w:r>
        <w:br/>
      </w:r>
      <w:r>
        <w:t xml:space="preserve">Venezuela Caracas</w:t>
      </w:r>
      <w:r>
        <w:br/>
      </w:r>
      <w:r>
        <w:t xml:space="preserve">Date: _______________</w:t>
      </w:r>
    </w:p>
    <w:p>
      <w:pPr>
        <w:pStyle w:val="BodyText"/>
      </w:pPr>
      <w:r>
        <w:rPr>
          <w:bCs/>
          <w:b/>
        </w:rPr>
        <w:t xml:space="preserve">NOTE:</w:t>
      </w:r>
      <w:r>
        <w:t xml:space="preserve"> </w:t>
      </w:r>
      <w:r>
        <w:t xml:space="preserve">This Purchase Order (PO-VC-2025-00847) is a binding commercial document issued for the procurement of medical supplies and equipment for the Doctor General Practitioner at Clínica Médica del Este, C.A., Venezuela Caracas. All parties acknowledge that this document has been prepared in accordance with Venezuelan commercial law and the applicable regulations of the Venezuelan Ministry of Popular Power for Health. This Purchase Order is valid for a period of sixty (60) days from the date of issue. After this period, the supplier must confirm in writing that the pricing and availability remain unchanged. The Doctor General Practitioner retains the right to reject any item that does not meet the specifications outlined in this Purchase Order or that fails to comply with Venezuelan medical device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Venezuela Caracas</dc:title>
  <dc:creator/>
  <dc:language>en</dc:language>
  <cp:keywords/>
  <dcterms:created xsi:type="dcterms:W3CDTF">2026-10-10T07:35:00Z</dcterms:created>
  <dcterms:modified xsi:type="dcterms:W3CDTF">2026-10-10T07:35:00Z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