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rPr>
          <w:bCs/>
          <w:b/>
        </w:rPr>
        <w:t xml:space="preserve">MediCare Saigon Healthcare Solutions Co., Ltd.</w:t>
      </w:r>
    </w:p>
    <w:p>
      <w:pPr>
        <w:pStyle w:val="BodyText"/>
      </w:pPr>
      <w:r>
        <w:t xml:space="preserve">128 Nguyen Hue Boulevard, District 1, Ho Chi Minh City, Vietnam</w:t>
      </w:r>
    </w:p>
    <w:p>
      <w:pPr>
        <w:pStyle w:val="BodyText"/>
      </w:pPr>
      <w:r>
        <w:t xml:space="preserve">Tax Code: 0312345678 | Tel: +84 28 3822 4567 | Email: procurement@medicare-saigon.vn</w:t>
      </w:r>
    </w:p>
    <w:p>
      <w:pPr>
        <w:pStyle w:val="BodyText"/>
      </w:pPr>
      <w:r>
        <w:t xml:space="preserve">Registered under the Ministry of Health, Ho Chi Minh City</w:t>
      </w:r>
    </w:p>
    <w:bookmarkEnd w:id="20"/>
    <w:p>
      <w:pPr>
        <w:pStyle w:val="BodyText"/>
      </w:pPr>
      <w:r>
        <w:rPr>
          <w:bCs/>
          <w:b/>
        </w:rPr>
        <w:t xml:space="preserve">Purchase Order No.:</w:t>
      </w:r>
      <w:r>
        <w:t xml:space="preserve"> </w:t>
      </w:r>
      <w:r>
        <w:t xml:space="preserve">PO-HCM-2025-04872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VND (Vietnamese Dong)</w:t>
      </w:r>
      <w:r>
        <w:br/>
      </w:r>
      <w:r>
        <w:rPr>
          <w:bCs/>
          <w:b/>
        </w:rPr>
        <w:t xml:space="preserve">Incoterms:</w:t>
      </w:r>
      <w:r>
        <w:t xml:space="preserve"> </w:t>
      </w:r>
      <w:r>
        <w:t xml:space="preserve">DDP Ho Chi Minh City</w:t>
      </w:r>
    </w:p>
    <w:p>
      <w:pPr>
        <w:pStyle w:val="BodyText"/>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MediCare Saigon Healthcare Solutions Co., Ltd.</w:t>
            </w:r>
          </w:p>
        </w:tc>
      </w:tr>
      <w:tr>
        <w:tc>
          <w:tcPr/>
          <w:p>
            <w:pPr>
              <w:pStyle w:val="Compact"/>
              <w:jc w:val="left"/>
            </w:pPr>
            <w:r>
              <w:t xml:space="preserve">Practice Type</w:t>
            </w:r>
          </w:p>
        </w:tc>
        <w:tc>
          <w:tcPr/>
          <w:p>
            <w:pPr>
              <w:pStyle w:val="Compact"/>
              <w:jc w:val="left"/>
            </w:pPr>
            <w:r>
              <w:t xml:space="preserve">Doctor General Practitioner Clinic – Multi-Specialty Outpatient Care</w:t>
            </w:r>
          </w:p>
        </w:tc>
      </w:tr>
      <w:tr>
        <w:tc>
          <w:tcPr/>
          <w:p>
            <w:pPr>
              <w:pStyle w:val="Compact"/>
              <w:jc w:val="left"/>
            </w:pPr>
            <w:r>
              <w:t xml:space="preserve">Address</w:t>
            </w:r>
          </w:p>
        </w:tc>
        <w:tc>
          <w:tcPr/>
          <w:p>
            <w:pPr>
              <w:pStyle w:val="Compact"/>
              <w:jc w:val="left"/>
            </w:pPr>
            <w:r>
              <w:t xml:space="preserve">128 Nguyen Hue Boulevard, District 1, Ho Chi Minh City, Vietnam</w:t>
            </w:r>
          </w:p>
        </w:tc>
      </w:tr>
      <w:tr>
        <w:tc>
          <w:tcPr/>
          <w:p>
            <w:pPr>
              <w:pStyle w:val="Compact"/>
              <w:jc w:val="left"/>
            </w:pPr>
            <w:r>
              <w:t xml:space="preserve">Authorized Representative</w:t>
            </w:r>
          </w:p>
        </w:tc>
        <w:tc>
          <w:tcPr/>
          <w:p>
            <w:pPr>
              <w:pStyle w:val="Compact"/>
              <w:jc w:val="left"/>
            </w:pPr>
            <w:r>
              <w:t xml:space="preserve">Dr. Nguyen Van Minh, Doctor General Practitioner, License No. 2019-GP-04521</w:t>
            </w:r>
          </w:p>
        </w:tc>
      </w:tr>
      <w:tr>
        <w:tc>
          <w:tcPr/>
          <w:p>
            <w:pPr>
              <w:pStyle w:val="Compact"/>
              <w:jc w:val="left"/>
            </w:pPr>
            <w:r>
              <w:t xml:space="preserve">Contact Person</w:t>
            </w:r>
          </w:p>
        </w:tc>
        <w:tc>
          <w:tcPr/>
          <w:p>
            <w:pPr>
              <w:pStyle w:val="Compact"/>
              <w:jc w:val="left"/>
            </w:pPr>
            <w:r>
              <w:t xml:space="preserve">Ms. Tran Thi Lan, Procurement Manager</w:t>
            </w:r>
          </w:p>
        </w:tc>
      </w:tr>
      <w:tr>
        <w:tc>
          <w:tcPr/>
          <w:p>
            <w:pPr>
              <w:pStyle w:val="Compact"/>
              <w:jc w:val="left"/>
            </w:pPr>
            <w:r>
              <w:t xml:space="preserve">Phone / Email</w:t>
            </w:r>
          </w:p>
        </w:tc>
        <w:tc>
          <w:tcPr/>
          <w:p>
            <w:pPr>
              <w:pStyle w:val="Compact"/>
              <w:jc w:val="left"/>
            </w:pPr>
            <w:r>
              <w:t xml:space="preserve">+84 28 3822 4567 / procurement@medicare-saigon.vn</w:t>
            </w:r>
          </w:p>
        </w:tc>
      </w:tr>
    </w:tbl>
    <w:p>
      <w:pPr>
        <w:pStyle w:val="BodyText"/>
      </w:pPr>
      <w:r>
        <w:t xml:space="preserve">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GlobalMed Equipment &amp; Supplies (Vietnam) JSC</w:t>
            </w:r>
          </w:p>
        </w:tc>
      </w:tr>
      <w:tr>
        <w:tc>
          <w:tcPr/>
          <w:p>
            <w:pPr>
              <w:pStyle w:val="Compact"/>
              <w:jc w:val="left"/>
            </w:pPr>
            <w:r>
              <w:t xml:space="preserve">Address</w:t>
            </w:r>
          </w:p>
        </w:tc>
        <w:tc>
          <w:tcPr/>
          <w:p>
            <w:pPr>
              <w:pStyle w:val="Compact"/>
              <w:jc w:val="left"/>
            </w:pPr>
            <w:r>
              <w:t xml:space="preserve">56 Tan Thuan Industrial Park, District 7, Ho Chi Minh City, Vietnam</w:t>
            </w:r>
          </w:p>
        </w:tc>
      </w:tr>
      <w:tr>
        <w:tc>
          <w:tcPr/>
          <w:p>
            <w:pPr>
              <w:pStyle w:val="Compact"/>
              <w:jc w:val="left"/>
            </w:pPr>
            <w:r>
              <w:t xml:space="preserve">Tax Code</w:t>
            </w:r>
          </w:p>
        </w:tc>
        <w:tc>
          <w:tcPr/>
          <w:p>
            <w:pPr>
              <w:pStyle w:val="Compact"/>
              <w:jc w:val="left"/>
            </w:pPr>
            <w:r>
              <w:t xml:space="preserve">0319876543</w:t>
            </w:r>
          </w:p>
        </w:tc>
      </w:tr>
      <w:tr>
        <w:tc>
          <w:tcPr/>
          <w:p>
            <w:pPr>
              <w:pStyle w:val="Compact"/>
              <w:jc w:val="left"/>
            </w:pPr>
            <w:r>
              <w:t xml:space="preserve">Contact Person</w:t>
            </w:r>
          </w:p>
        </w:tc>
        <w:tc>
          <w:tcPr/>
          <w:p>
            <w:pPr>
              <w:pStyle w:val="Compact"/>
              <w:jc w:val="left"/>
            </w:pPr>
            <w:r>
              <w:t xml:space="preserve">Mr. Le Hoang Bao, Sales Director</w:t>
            </w:r>
          </w:p>
        </w:tc>
      </w:tr>
      <w:tr>
        <w:tc>
          <w:tcPr/>
          <w:p>
            <w:pPr>
              <w:pStyle w:val="Compact"/>
              <w:jc w:val="left"/>
            </w:pPr>
            <w:r>
              <w:t xml:space="preserve">Phone / Email</w:t>
            </w:r>
          </w:p>
        </w:tc>
        <w:tc>
          <w:tcPr/>
          <w:p>
            <w:pPr>
              <w:pStyle w:val="Compact"/>
              <w:jc w:val="left"/>
            </w:pPr>
            <w:r>
              <w:t xml:space="preserve">+84 28 5412 7890 / sales@globalmed-vn.com</w:t>
            </w:r>
          </w:p>
        </w:tc>
      </w:tr>
    </w:tbl>
    <w:p>
      <w:pPr>
        <w:pStyle w:val="BodyText"/>
      </w:pPr>
      <w:r>
        <w:t xml:space="preserve">PURCHASE ORDER LINE ITEMS</w:t>
      </w:r>
    </w:p>
    <w:p>
      <w:pPr>
        <w:pStyle w:val="BodyText"/>
      </w:pPr>
      <w:r>
        <w:t xml:space="preserve">This Purchase Order is issued by MediCare Saigon Healthcare Solutions Co., Ltd. for the procurement of medical equipment, diagnostic instruments, and clinical consumables required to support the daily operations of our Doctor General Practitioner clinic located in Ho Chi Minh City. The Doctor General Practitioner at this facility provides comprehensive primary care services, including preventive health screenings, chronic disease management, minor surgical procedures, and acute illness treatment to the local community of Ho Chi Minh City. All items listed below must meet the standards set forth by the Ministry of Health of Vietnam and comply with the regulations governing medical device registration in Ho Chi Minh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Multi-Parameter Patient Monitor</w:t>
            </w:r>
          </w:p>
        </w:tc>
        <w:tc>
          <w:tcPr/>
          <w:p>
            <w:pPr>
              <w:pStyle w:val="Compact"/>
              <w:jc w:val="left"/>
            </w:pPr>
            <w:r>
              <w:t xml:space="preserve">5-inch display, ECG, SpO2, NIBP, Temp; CE &amp; FDA certified</w:t>
            </w:r>
          </w:p>
        </w:tc>
        <w:tc>
          <w:tcPr/>
          <w:p>
            <w:pPr>
              <w:pStyle w:val="Compact"/>
              <w:jc w:val="left"/>
            </w:pPr>
            <w:r>
              <w:t xml:space="preserve">4</w:t>
            </w:r>
          </w:p>
        </w:tc>
        <w:tc>
          <w:tcPr/>
          <w:p>
            <w:pPr>
              <w:pStyle w:val="Compact"/>
              <w:jc w:val="left"/>
            </w:pPr>
            <w:r>
              <w:t xml:space="preserve">48,500,000</w:t>
            </w:r>
          </w:p>
        </w:tc>
        <w:tc>
          <w:tcPr/>
          <w:p>
            <w:pPr>
              <w:pStyle w:val="Compact"/>
              <w:jc w:val="left"/>
            </w:pPr>
            <w:r>
              <w:t xml:space="preserve">194,000,000</w:t>
            </w:r>
          </w:p>
        </w:tc>
      </w:tr>
      <w:tr>
        <w:tc>
          <w:tcPr/>
          <w:p>
            <w:pPr>
              <w:pStyle w:val="Compact"/>
              <w:jc w:val="left"/>
            </w:pPr>
            <w:r>
              <w:t xml:space="preserve">02</w:t>
            </w:r>
          </w:p>
        </w:tc>
        <w:tc>
          <w:tcPr/>
          <w:p>
            <w:pPr>
              <w:pStyle w:val="Compact"/>
              <w:jc w:val="left"/>
            </w:pPr>
            <w:r>
              <w:t xml:space="preserve">Portable Digital Stethoscope</w:t>
            </w:r>
          </w:p>
        </w:tc>
        <w:tc>
          <w:tcPr/>
          <w:p>
            <w:pPr>
              <w:pStyle w:val="Compact"/>
              <w:jc w:val="left"/>
            </w:pPr>
            <w:r>
              <w:t xml:space="preserve">Electronic amplification, Bluetooth connectivity, noise reduction</w:t>
            </w:r>
          </w:p>
        </w:tc>
        <w:tc>
          <w:tcPr/>
          <w:p>
            <w:pPr>
              <w:pStyle w:val="Compact"/>
              <w:jc w:val="left"/>
            </w:pPr>
            <w:r>
              <w:t xml:space="preserve">6</w:t>
            </w:r>
          </w:p>
        </w:tc>
        <w:tc>
          <w:tcPr/>
          <w:p>
            <w:pPr>
              <w:pStyle w:val="Compact"/>
              <w:jc w:val="left"/>
            </w:pPr>
            <w:r>
              <w:t xml:space="preserve">12,800,000</w:t>
            </w:r>
          </w:p>
        </w:tc>
        <w:tc>
          <w:tcPr/>
          <w:p>
            <w:pPr>
              <w:pStyle w:val="Compact"/>
              <w:jc w:val="left"/>
            </w:pPr>
            <w:r>
              <w:t xml:space="preserve">76,800,000</w:t>
            </w:r>
          </w:p>
        </w:tc>
      </w:tr>
      <w:tr>
        <w:tc>
          <w:tcPr/>
          <w:p>
            <w:pPr>
              <w:pStyle w:val="Compact"/>
              <w:jc w:val="left"/>
            </w:pPr>
            <w:r>
              <w:t xml:space="preserve">03</w:t>
            </w:r>
          </w:p>
        </w:tc>
        <w:tc>
          <w:tcPr/>
          <w:p>
            <w:pPr>
              <w:pStyle w:val="Compact"/>
              <w:jc w:val="left"/>
            </w:pPr>
            <w:r>
              <w:t xml:space="preserve">Automatic Blood Pressure Monitor (Upper Arm)</w:t>
            </w:r>
          </w:p>
        </w:tc>
        <w:tc>
          <w:tcPr/>
          <w:p>
            <w:pPr>
              <w:pStyle w:val="Compact"/>
              <w:jc w:val="left"/>
            </w:pPr>
            <w:r>
              <w:t xml:space="preserve">OSHA compliant, memory for 200 readings, dual-user</w:t>
            </w:r>
          </w:p>
        </w:tc>
        <w:tc>
          <w:tcPr/>
          <w:p>
            <w:pPr>
              <w:pStyle w:val="Compact"/>
              <w:jc w:val="left"/>
            </w:pPr>
            <w:r>
              <w:t xml:space="preserve">8</w:t>
            </w:r>
          </w:p>
        </w:tc>
        <w:tc>
          <w:tcPr/>
          <w:p>
            <w:pPr>
              <w:pStyle w:val="Compact"/>
              <w:jc w:val="left"/>
            </w:pPr>
            <w:r>
              <w:t xml:space="preserve">3,200,000</w:t>
            </w:r>
          </w:p>
        </w:tc>
        <w:tc>
          <w:tcPr/>
          <w:p>
            <w:pPr>
              <w:pStyle w:val="Compact"/>
              <w:jc w:val="left"/>
            </w:pPr>
            <w:r>
              <w:t xml:space="preserve">25,600,000</w:t>
            </w:r>
          </w:p>
        </w:tc>
      </w:tr>
      <w:tr>
        <w:tc>
          <w:tcPr/>
          <w:p>
            <w:pPr>
              <w:pStyle w:val="Compact"/>
              <w:jc w:val="left"/>
            </w:pPr>
            <w:r>
              <w:t xml:space="preserve">04</w:t>
            </w:r>
          </w:p>
        </w:tc>
        <w:tc>
          <w:tcPr/>
          <w:p>
            <w:pPr>
              <w:pStyle w:val="Compact"/>
              <w:jc w:val="left"/>
            </w:pPr>
            <w:r>
              <w:t xml:space="preserve">Portable Ultrasound Machine (Abdominal &amp; OB)</w:t>
            </w:r>
          </w:p>
        </w:tc>
        <w:tc>
          <w:tcPr/>
          <w:p>
            <w:pPr>
              <w:pStyle w:val="Compact"/>
              <w:jc w:val="left"/>
            </w:pPr>
            <w:r>
              <w:t xml:space="preserve">12-5 MHz convex probe, 15-inch monitor, DICOM export</w:t>
            </w:r>
          </w:p>
        </w:tc>
        <w:tc>
          <w:tcPr/>
          <w:p>
            <w:pPr>
              <w:pStyle w:val="Compact"/>
              <w:jc w:val="left"/>
            </w:pPr>
            <w:r>
              <w:t xml:space="preserve">2</w:t>
            </w:r>
          </w:p>
        </w:tc>
        <w:tc>
          <w:tcPr/>
          <w:p>
            <w:pPr>
              <w:pStyle w:val="Compact"/>
              <w:jc w:val="left"/>
            </w:pPr>
            <w:r>
              <w:t xml:space="preserve">285,000,000</w:t>
            </w:r>
          </w:p>
        </w:tc>
        <w:tc>
          <w:tcPr/>
          <w:p>
            <w:pPr>
              <w:pStyle w:val="Compact"/>
              <w:jc w:val="left"/>
            </w:pPr>
            <w:r>
              <w:t xml:space="preserve">570,000,000</w:t>
            </w:r>
          </w:p>
        </w:tc>
      </w:tr>
      <w:tr>
        <w:tc>
          <w:tcPr/>
          <w:p>
            <w:pPr>
              <w:pStyle w:val="Compact"/>
              <w:jc w:val="left"/>
            </w:pPr>
            <w:r>
              <w:t xml:space="preserve">05</w:t>
            </w:r>
          </w:p>
        </w:tc>
        <w:tc>
          <w:tcPr/>
          <w:p>
            <w:pPr>
              <w:pStyle w:val="Compact"/>
              <w:jc w:val="left"/>
            </w:pPr>
            <w:r>
              <w:t xml:space="preserve">Digital Thermometer (Infrared Forehead)</w:t>
            </w:r>
          </w:p>
        </w:tc>
        <w:tc>
          <w:tcPr/>
          <w:p>
            <w:pPr>
              <w:pStyle w:val="Compact"/>
              <w:jc w:val="left"/>
            </w:pPr>
            <w:r>
              <w:t xml:space="preserve">0.1°C accuracy, 1-second reading, 1000 memory</w:t>
            </w:r>
          </w:p>
        </w:tc>
        <w:tc>
          <w:tcPr/>
          <w:p>
            <w:pPr>
              <w:pStyle w:val="Compact"/>
              <w:jc w:val="left"/>
            </w:pPr>
            <w:r>
              <w:t xml:space="preserve">10</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ECG Machine (12-Lead)</w:t>
            </w:r>
          </w:p>
        </w:tc>
        <w:tc>
          <w:tcPr/>
          <w:p>
            <w:pPr>
              <w:pStyle w:val="Compact"/>
              <w:jc w:val="left"/>
            </w:pPr>
            <w:r>
              <w:t xml:space="preserve">Auto-analysis, 25 mm/s, 10 mV, USB export, A4 paper</w:t>
            </w:r>
          </w:p>
        </w:tc>
        <w:tc>
          <w:tcPr/>
          <w:p>
            <w:pPr>
              <w:pStyle w:val="Compact"/>
              <w:jc w:val="left"/>
            </w:pPr>
            <w:r>
              <w:t xml:space="preserve">3</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07</w:t>
            </w:r>
          </w:p>
        </w:tc>
        <w:tc>
          <w:tcPr/>
          <w:p>
            <w:pPr>
              <w:pStyle w:val="Compact"/>
              <w:jc w:val="left"/>
            </w:pPr>
            <w:r>
              <w:t xml:space="preserve">Sterilization Autoclave (18L)</w:t>
            </w:r>
          </w:p>
        </w:tc>
        <w:tc>
          <w:tcPr/>
          <w:p>
            <w:pPr>
              <w:pStyle w:val="Compact"/>
              <w:jc w:val="left"/>
            </w:pPr>
            <w:r>
              <w:t xml:space="preserve">Class B, 134°C cycle, digital controller, safety lock</w:t>
            </w:r>
          </w:p>
        </w:tc>
        <w:tc>
          <w:tcPr/>
          <w:p>
            <w:pPr>
              <w:pStyle w:val="Compact"/>
              <w:jc w:val="left"/>
            </w:pPr>
            <w:r>
              <w:t xml:space="preserve">2</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08</w:t>
            </w:r>
          </w:p>
        </w:tc>
        <w:tc>
          <w:tcPr/>
          <w:p>
            <w:pPr>
              <w:pStyle w:val="Compact"/>
              <w:jc w:val="left"/>
            </w:pPr>
            <w:r>
              <w:t xml:space="preserve">Examination Table (Hydraulic)</w:t>
            </w:r>
          </w:p>
        </w:tc>
        <w:tc>
          <w:tcPr/>
          <w:p>
            <w:pPr>
              <w:pStyle w:val="Compact"/>
              <w:jc w:val="left"/>
            </w:pPr>
            <w:r>
              <w:t xml:space="preserve">Adjustable height 65-95 cm, vinyl surface, stainless steel frame</w:t>
            </w:r>
          </w:p>
        </w:tc>
        <w:tc>
          <w:tcPr/>
          <w:p>
            <w:pPr>
              <w:pStyle w:val="Compact"/>
              <w:jc w:val="left"/>
            </w:pPr>
            <w:r>
              <w:t xml:space="preserve">4</w:t>
            </w:r>
          </w:p>
        </w:tc>
        <w:tc>
          <w:tcPr/>
          <w:p>
            <w:pPr>
              <w:pStyle w:val="Compact"/>
              <w:jc w:val="left"/>
            </w:pPr>
            <w:r>
              <w:t xml:space="preserve">15,500,000</w:t>
            </w:r>
          </w:p>
        </w:tc>
        <w:tc>
          <w:tcPr/>
          <w:p>
            <w:pPr>
              <w:pStyle w:val="Compact"/>
              <w:jc w:val="left"/>
            </w:pPr>
            <w:r>
              <w:t xml:space="preserve">62,000,000</w:t>
            </w:r>
          </w:p>
        </w:tc>
      </w:tr>
      <w:tr>
        <w:tc>
          <w:tcPr/>
          <w:p>
            <w:pPr>
              <w:pStyle w:val="Compact"/>
              <w:jc w:val="left"/>
            </w:pPr>
            <w:r>
              <w:t xml:space="preserve">09</w:t>
            </w:r>
          </w:p>
        </w:tc>
        <w:tc>
          <w:tcPr/>
          <w:p>
            <w:pPr>
              <w:pStyle w:val="Compact"/>
              <w:jc w:val="left"/>
            </w:pPr>
            <w:r>
              <w:t xml:space="preserve">IV Drip Stand (Adjustable)</w:t>
            </w:r>
          </w:p>
        </w:tc>
        <w:tc>
          <w:tcPr/>
          <w:p>
            <w:pPr>
              <w:pStyle w:val="Compact"/>
              <w:jc w:val="left"/>
            </w:pPr>
            <w:r>
              <w:t xml:space="preserve">Stainless steel, 4-hook, 160-190 cm height, 5-star base</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10</w:t>
            </w:r>
          </w:p>
        </w:tc>
        <w:tc>
          <w:tcPr/>
          <w:p>
            <w:pPr>
              <w:pStyle w:val="Compact"/>
              <w:jc w:val="left"/>
            </w:pPr>
            <w:r>
              <w:t xml:space="preserve">Clinical Consumables Pack (Monthly)</w:t>
            </w:r>
          </w:p>
        </w:tc>
        <w:tc>
          <w:tcPr/>
          <w:p>
            <w:pPr>
              <w:pStyle w:val="Compact"/>
              <w:jc w:val="left"/>
            </w:pPr>
            <w:r>
              <w:t xml:space="preserve">Gloves, gauze, syringes, IV sets, alcohol swabs – 12-month supply</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11</w:t>
            </w:r>
          </w:p>
        </w:tc>
        <w:tc>
          <w:tcPr/>
          <w:p>
            <w:pPr>
              <w:pStyle w:val="Compact"/>
              <w:jc w:val="left"/>
            </w:pPr>
            <w:r>
              <w:t xml:space="preserve">Electronic Medical Records Software License</w:t>
            </w:r>
          </w:p>
        </w:tc>
        <w:tc>
          <w:tcPr/>
          <w:p>
            <w:pPr>
              <w:pStyle w:val="Compact"/>
              <w:jc w:val="left"/>
            </w:pPr>
            <w:r>
              <w:t xml:space="preserve">5-user license, Vietnamese &amp; English interface, cloud backup</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12</w:t>
            </w:r>
          </w:p>
        </w:tc>
        <w:tc>
          <w:tcPr/>
          <w:p>
            <w:pPr>
              <w:pStyle w:val="Compact"/>
              <w:jc w:val="left"/>
            </w:pPr>
            <w:r>
              <w:t xml:space="preserve">First Aid &amp; Emergency Kit (Clinic Grade)</w:t>
            </w:r>
          </w:p>
        </w:tc>
        <w:tc>
          <w:tcPr/>
          <w:p>
            <w:pPr>
              <w:pStyle w:val="Compact"/>
              <w:jc w:val="left"/>
            </w:pPr>
            <w:r>
              <w:t xml:space="preserve">Comprehensive trauma kit, AED-compatible, 24-month shelf life</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gridSpan w:val="5"/>
          </w:tcPr>
          <w:p>
            <w:pPr>
              <w:pStyle w:val="Compact"/>
              <w:jc w:val="right"/>
            </w:pPr>
            <w:r>
              <w:t xml:space="preserve">SUBTOTAL</w:t>
            </w:r>
          </w:p>
        </w:tc>
        <w:tc>
          <w:tcPr/>
          <w:p>
            <w:pPr>
              <w:pStyle w:val="Compact"/>
              <w:jc w:val="left"/>
            </w:pPr>
            <w:r>
              <w:t xml:space="preserve">1,277,300,000</w:t>
            </w:r>
          </w:p>
        </w:tc>
      </w:tr>
      <w:tr>
        <w:tc>
          <w:tcPr>
            <w:gridSpan w:val="5"/>
          </w:tcPr>
          <w:p>
            <w:pPr>
              <w:pStyle w:val="Compact"/>
              <w:jc w:val="right"/>
            </w:pPr>
            <w:r>
              <w:t xml:space="preserve">VAT (10%)</w:t>
            </w:r>
          </w:p>
        </w:tc>
        <w:tc>
          <w:tcPr/>
          <w:p>
            <w:pPr>
              <w:pStyle w:val="Compact"/>
              <w:jc w:val="left"/>
            </w:pPr>
            <w:r>
              <w:t xml:space="preserve">127,730,000</w:t>
            </w:r>
          </w:p>
        </w:tc>
      </w:tr>
      <w:tr>
        <w:tc>
          <w:tcPr>
            <w:gridSpan w:val="5"/>
          </w:tcPr>
          <w:p>
            <w:pPr>
              <w:pStyle w:val="Compact"/>
              <w:jc w:val="right"/>
            </w:pPr>
            <w:r>
              <w:t xml:space="preserve">DELIVERY &amp; INSTALLATION (Ho Chi Minh City)</w:t>
            </w:r>
          </w:p>
        </w:tc>
        <w:tc>
          <w:tcPr/>
          <w:p>
            <w:pPr>
              <w:pStyle w:val="Compact"/>
              <w:jc w:val="left"/>
            </w:pPr>
            <w:r>
              <w:t xml:space="preserve">18,500,000</w:t>
            </w:r>
          </w:p>
        </w:tc>
      </w:tr>
      <w:tr>
        <w:tc>
          <w:tcPr>
            <w:gridSpan w:val="5"/>
          </w:tcPr>
          <w:p>
            <w:pPr>
              <w:pStyle w:val="Compact"/>
              <w:jc w:val="right"/>
            </w:pPr>
            <w:r>
              <w:t xml:space="preserve">TOTAL AMOUNT DUE (VND)</w:t>
            </w:r>
          </w:p>
        </w:tc>
        <w:tc>
          <w:tcPr/>
          <w:p>
            <w:pPr>
              <w:pStyle w:val="Compact"/>
              <w:jc w:val="left"/>
            </w:pPr>
            <w:r>
              <w:t xml:space="preserve">1,423,530,000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under this Purchase Order shall be delivered to the Doctor General Practitioner clinic premises at 128 Nguyen Hue Boulevard, District 1, Ho Chi Minh City, Vietnam. Delivery is expected within 21 calendar days from the date of this Purchase Order. The supplier is responsible for all transportation, handling, and installation within Ho Chi Minh City.</w:t>
      </w:r>
    </w:p>
    <w:p>
      <w:pPr>
        <w:numPr>
          <w:ilvl w:val="0"/>
          <w:numId w:val="1001"/>
        </w:numPr>
        <w:pStyle w:val="Compact"/>
      </w:pPr>
      <w:r>
        <w:rPr>
          <w:bCs/>
          <w:b/>
        </w:rPr>
        <w:t xml:space="preserve">Quality Assurance:</w:t>
      </w:r>
      <w:r>
        <w:t xml:space="preserve"> </w:t>
      </w:r>
      <w:r>
        <w:t xml:space="preserve">All medical devices and equipment must be new, unused, and accompanied by valid certificates of conformity, manufacturer warranties (minimum 24 months), and registration documents approved by the Ministry of Health of Vietnam. The Doctor General Practitioner and clinic staff will conduct a joint inspection upon delivery.</w:t>
      </w:r>
    </w:p>
    <w:p>
      <w:pPr>
        <w:numPr>
          <w:ilvl w:val="0"/>
          <w:numId w:val="1001"/>
        </w:numPr>
        <w:pStyle w:val="Compact"/>
      </w:pPr>
      <w:r>
        <w:rPr>
          <w:bCs/>
          <w:b/>
        </w:rPr>
        <w:t xml:space="preserve">Payment:</w:t>
      </w:r>
      <w:r>
        <w:t xml:space="preserve"> </w:t>
      </w:r>
      <w:r>
        <w:t xml:space="preserve">Payment shall be made via bank transfer to the supplier's designated account within 30 days of receipt of the commercial invoice and successful acceptance of goods. The total amount due is one billion four hundred twenty-three million five hundred thirty thousand Vietnamese Dong (VND 1,423,530,000), inclusive of 10% VAT and delivery charges within Ho Chi Minh City.</w:t>
      </w:r>
    </w:p>
    <w:p>
      <w:pPr>
        <w:numPr>
          <w:ilvl w:val="0"/>
          <w:numId w:val="1001"/>
        </w:numPr>
        <w:pStyle w:val="Compact"/>
      </w:pPr>
      <w:r>
        <w:rPr>
          <w:bCs/>
          <w:b/>
        </w:rPr>
        <w:t xml:space="preserve">Warranty &amp; After-Sales Support:</w:t>
      </w:r>
      <w:r>
        <w:t xml:space="preserve"> </w:t>
      </w:r>
      <w:r>
        <w:t xml:space="preserve">The supplier shall provide on-site technical support and warranty service at the clinic location in Ho Chi Minh City for the duration of the warranty period. Response time for equipment malfunction shall not exceed 48 hours.</w:t>
      </w:r>
    </w:p>
    <w:p>
      <w:pPr>
        <w:numPr>
          <w:ilvl w:val="0"/>
          <w:numId w:val="1001"/>
        </w:numPr>
        <w:pStyle w:val="Compact"/>
      </w:pPr>
      <w:r>
        <w:rPr>
          <w:bCs/>
          <w:b/>
        </w:rPr>
        <w:t xml:space="preserve">Compliance:</w:t>
      </w:r>
      <w:r>
        <w:t xml:space="preserve"> </w:t>
      </w:r>
      <w:r>
        <w:t xml:space="preserve">This Purchase Order and all associated transactions comply with the Commercial Law of Vietnam, the Law on Medical Practice, and all applicable regulations of the Ho Chi Minh City People's Committee regarding healthcare facility operations.</w:t>
      </w:r>
    </w:p>
    <w:p>
      <w:pPr>
        <w:numPr>
          <w:ilvl w:val="0"/>
          <w:numId w:val="1001"/>
        </w:numPr>
        <w:pStyle w:val="Compact"/>
      </w:pPr>
      <w:r>
        <w:rPr>
          <w:bCs/>
          <w:b/>
        </w:rPr>
        <w:t xml:space="preserve">Dispute Resolution:</w:t>
      </w:r>
      <w:r>
        <w:t xml:space="preserve"> </w:t>
      </w:r>
      <w:r>
        <w:t xml:space="preserve">Any disputes arising from this Purchase Order shall be resolved amicably. Failing resolution, disputes shall be submitted to the Ho Chi Minh City Arbitration Centre in accordance with its rules of procedure.</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closures, or public health emergencies as declared by the authorities of Ho Chi Minh City or the Vietnamese Government.</w:t>
      </w:r>
    </w:p>
    <w:p>
      <w:pPr>
        <w:pStyle w:val="FirstParagraph"/>
      </w:pPr>
      <w:r>
        <w:t xml:space="preserve">NOTES AND SPECIAL INSTRUCTIONS</w:t>
      </w:r>
    </w:p>
    <w:p>
      <w:pPr>
        <w:pStyle w:val="BodyText"/>
      </w:pPr>
      <w:r>
        <w:t xml:space="preserve">This Purchase Order is specifically tailored to the operational requirements of a Doctor General Practitioner practice in Ho Chi Minh City, where patient volume is high and the clinic must maintain readiness for a wide range of primary care interventions. The Doctor General Practitioner, Dr. Nguyen Van Minh, has authorized this procurement to ensure continuity of care for approximately 120 patients per day. All equipment must be calibrated and operational prior to handover. The supplier is requested to provide a training session for clinic nursing staff on the operation of the ultrasound machine, ECG machine, and patient monitors at the clinic site in Ho Chi Minh City within 7 days of delivery.</w:t>
      </w:r>
    </w:p>
    <w:p>
      <w:pPr>
        <w:pStyle w:val="BodyText"/>
      </w:pPr>
      <w:r>
        <w:rPr>
          <w:bCs/>
          <w:b/>
        </w:rPr>
        <w:t xml:space="preserve">FOR THE BUYER</w:t>
      </w:r>
    </w:p>
    <w:p>
      <w:pPr>
        <w:pStyle w:val="BodyText"/>
      </w:pPr>
      <w:r>
        <w:t xml:space="preserve">MediCare Saigon Healthcare Solutions Co., Ltd.</w:t>
      </w:r>
    </w:p>
    <w:p>
      <w:pPr>
        <w:pStyle w:val="BodyText"/>
      </w:pPr>
      <w:r>
        <w:rPr>
          <w:bCs/>
          <w:b/>
        </w:rPr>
        <w:t xml:space="preserve">Dr. Nguyen Van Minh</w:t>
      </w:r>
      <w:r>
        <w:br/>
      </w:r>
      <w:r>
        <w:t xml:space="preserve">Doctor General Practitioner – Authorized Signatory</w:t>
      </w:r>
      <w:r>
        <w:br/>
      </w:r>
      <w:r>
        <w:t xml:space="preserve">Date: _______________</w:t>
      </w:r>
    </w:p>
    <w:p>
      <w:pPr>
        <w:pStyle w:val="BodyText"/>
      </w:pPr>
      <w:r>
        <w:rPr>
          <w:bCs/>
          <w:b/>
        </w:rPr>
        <w:t xml:space="preserve">FOR THE SELLER / SUPPLIER</w:t>
      </w:r>
    </w:p>
    <w:p>
      <w:pPr>
        <w:pStyle w:val="BodyText"/>
      </w:pPr>
      <w:r>
        <w:t xml:space="preserve">GlobalMed Equipment &amp; Supplies (Vietnam) JSC</w:t>
      </w:r>
    </w:p>
    <w:p>
      <w:pPr>
        <w:pStyle w:val="BodyText"/>
      </w:pPr>
      <w:r>
        <w:rPr>
          <w:bCs/>
          <w:b/>
        </w:rPr>
        <w:t xml:space="preserve">Mr. Le Hoang Bao</w:t>
      </w:r>
      <w:r>
        <w:br/>
      </w:r>
      <w:r>
        <w:t xml:space="preserve">Sales Director – Authorized Signatory</w:t>
      </w:r>
      <w:r>
        <w:br/>
      </w:r>
      <w:r>
        <w:t xml:space="preserve">Date: _______________</w:t>
      </w:r>
    </w:p>
    <w:p>
      <w:pPr>
        <w:pStyle w:val="BodyText"/>
      </w:pPr>
      <w:r>
        <w:t xml:space="preserve">This Purchase Order (PO-HCM-2025-04872) is a legally binding document issued by MediCare Saigon Healthcare Solutions Co., Ltd. for the Doctor General Practitioner clinic in Ho Chi Minh City, Vietnam. This document is valid only when signed and stamped by both parties. Unauthorized reproduction or distribution is prohibited.</w:t>
      </w:r>
    </w:p>
    <w:p>
      <w:pPr>
        <w:pStyle w:val="BodyText"/>
      </w:pPr>
      <w:r>
        <w:t xml:space="preserve">Page 1 of 1 | Generated: 15 June 2025 | Reference: PO-HCM-2025-04872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Vietnam Ho Chi Minh City</dc:title>
  <dc:creator/>
  <dc:language>en</dc:language>
  <cp:keywords/>
  <dcterms:created xsi:type="dcterms:W3CDTF">2026-10-10T07:09:13Z</dcterms:created>
  <dcterms:modified xsi:type="dcterms:W3CDTF">2026-10-10T07:09:13Z</dcterms:modified>
</cp:coreProperties>
</file>

<file path=docProps/custom.xml><?xml version="1.0" encoding="utf-8"?>
<Properties xmlns="http://schemas.openxmlformats.org/officeDocument/2006/custom-properties" xmlns:vt="http://schemas.openxmlformats.org/officeDocument/2006/docPropsVTypes"/>
</file>