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The</w:t>
      </w:r>
      <w:r>
        <w:t xml:space="preserve"> </w:t>
      </w:r>
      <w:r>
        <w:t xml:space="preserve">Economist</w:t>
      </w:r>
      <w:r>
        <w:t xml:space="preserve"> </w:t>
      </w:r>
      <w:r>
        <w:t xml:space="preserve">-</w:t>
      </w:r>
      <w:r>
        <w:t xml:space="preserve"> </w:t>
      </w:r>
      <w:r>
        <w:t xml:space="preserve">Melbourne,</w:t>
      </w:r>
      <w:r>
        <w:t xml:space="preserve"> </w:t>
      </w:r>
      <w:r>
        <w:t xml:space="preserve">Australia</w:t>
      </w:r>
    </w:p>
    <w:bookmarkStart w:id="20" w:name="purchase-order"/>
    <w:p>
      <w:pPr>
        <w:pStyle w:val="Heading1"/>
      </w:pPr>
      <w:r>
        <w:t xml:space="preserve">PURCHASE ORDER</w:t>
      </w:r>
    </w:p>
    <w:p>
      <w:pPr>
        <w:pStyle w:val="FirstParagraph"/>
      </w:pPr>
      <w:r>
        <w:t xml:space="preserve">Melbourne, Victoria, Australia</w:t>
      </w:r>
    </w:p>
    <w:bookmarkEnd w:id="20"/>
    <w:tbl>
      <w:tblPr>
        <w:tblStyle w:val="Table"/>
        <w:tblW w:type="pct" w:w="5000"/>
        <w:tblLook w:firstRow="0" w:lastRow="0" w:firstColumn="0" w:lastColumn="0" w:noHBand="0" w:noVBand="0" w:val="0000"/>
      </w:tblPr>
      <w:tblGrid>
        <w:gridCol w:w="3960"/>
        <w:gridCol w:w="3960"/>
      </w:tblGrid>
      <w:tr>
        <w:tc>
          <w:tcPr/>
          <w:p>
            <w:pPr>
              <w:pStyle w:val="Heading3"/>
              <w:jc w:val="left"/>
            </w:pPr>
            <w:bookmarkStart w:id="21" w:name="purchaser-buyer"/>
            <w:r>
              <w:t xml:space="preserve">PURCHASER (Buyer)</w:t>
            </w:r>
            <w:bookmarkEnd w:id="21"/>
          </w:p>
          <w:p>
            <w:pPr>
              <w:jc w:val="left"/>
            </w:pPr>
            <w:r>
              <w:rPr>
                <w:bCs/>
                <w:b/>
              </w:rPr>
              <w:t xml:space="preserve">Meridian Business Solutions Pty Ltd</w:t>
            </w:r>
          </w:p>
          <w:p>
            <w:pPr>
              <w:jc w:val="left"/>
            </w:pPr>
            <w:r>
              <w:t xml:space="preserve">Level 12, 350 Collins Street</w:t>
            </w:r>
          </w:p>
          <w:p>
            <w:pPr>
              <w:jc w:val="left"/>
            </w:pPr>
            <w:r>
              <w:t xml:space="preserve">Melbourne, Victoria 3000</w:t>
            </w:r>
          </w:p>
          <w:p>
            <w:pPr>
              <w:jc w:val="left"/>
            </w:pPr>
            <w:r>
              <w:t xml:space="preserve">Australia</w:t>
            </w:r>
          </w:p>
          <w:p>
            <w:pPr>
              <w:jc w:val="left"/>
            </w:pPr>
            <w:r>
              <w:t xml:space="preserve">ABN: 48 123 456 789</w:t>
            </w:r>
          </w:p>
          <w:p>
            <w:pPr>
              <w:jc w:val="left"/>
            </w:pPr>
            <w:r>
              <w:t xml:space="preserve">ACN: 123 456 789</w:t>
            </w:r>
          </w:p>
          <w:p>
            <w:pPr>
              <w:jc w:val="left"/>
            </w:pPr>
            <w:r>
              <w:t xml:space="preserve">Phone: +61 3 9421 5678</w:t>
            </w:r>
          </w:p>
          <w:p>
            <w:pPr>
              <w:jc w:val="left"/>
            </w:pPr>
            <w:r>
              <w:t xml:space="preserve">Email: procurement@meridiansolutions.com.au</w:t>
            </w:r>
          </w:p>
        </w:tc>
        <w:tc>
          <w:tcPr/>
          <w:p>
            <w:pPr>
              <w:pStyle w:val="Heading3"/>
              <w:jc w:val="left"/>
            </w:pPr>
            <w:bookmarkStart w:id="22" w:name="supplier-seller"/>
            <w:r>
              <w:t xml:space="preserve">SUPPLIER (Seller)</w:t>
            </w:r>
            <w:bookmarkEnd w:id="22"/>
          </w:p>
          <w:p>
            <w:pPr>
              <w:jc w:val="left"/>
            </w:pPr>
            <w:r>
              <w:rPr>
                <w:bCs/>
                <w:b/>
              </w:rPr>
              <w:t xml:space="preserve">The Economist Media Group</w:t>
            </w:r>
          </w:p>
          <w:p>
            <w:pPr>
              <w:jc w:val="left"/>
            </w:pPr>
            <w:r>
              <w:t xml:space="preserve">The Economist Group</w:t>
            </w:r>
          </w:p>
          <w:p>
            <w:pPr>
              <w:jc w:val="left"/>
            </w:pPr>
            <w:r>
              <w:t xml:space="preserve">St James's Avenue, London SW1Y 4HS</w:t>
            </w:r>
          </w:p>
          <w:p>
            <w:pPr>
              <w:jc w:val="left"/>
            </w:pPr>
            <w:r>
              <w:t xml:space="preserve">United Kingdom</w:t>
            </w:r>
          </w:p>
          <w:p>
            <w:pPr>
              <w:jc w:val="left"/>
            </w:pPr>
            <w:r>
              <w:t xml:space="preserve">VAT: GB 123 4567 89</w:t>
            </w:r>
          </w:p>
          <w:p>
            <w:pPr>
              <w:jc w:val="left"/>
            </w:pPr>
            <w:r>
              <w:t xml:space="preserve">Phone: +44 20 7560 0000</w:t>
            </w:r>
          </w:p>
          <w:p>
            <w:pPr>
              <w:jc w:val="left"/>
            </w:pPr>
            <w:r>
              <w:t xml:space="preserve">Email: subscriptions@economist.com</w:t>
            </w:r>
          </w:p>
        </w:tc>
      </w:tr>
    </w:tbl>
    <w:p/>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rPr>
                <w:bCs/>
                <w:b/>
              </w:rPr>
              <w:t xml:space="preserve">Purchase Order No.:</w:t>
            </w:r>
            <w:r>
              <w:t xml:space="preserve"> </w:t>
            </w:r>
            <w:r>
              <w:t xml:space="preserve">PO-MEL-2025-04872</w:t>
            </w:r>
          </w:p>
        </w:tc>
        <w:tc>
          <w:tcPr/>
          <w:p>
            <w:pPr>
              <w:pStyle w:val="Compact"/>
              <w:jc w:val="left"/>
            </w:pPr>
            <w:r>
              <w:rPr>
                <w:bCs/>
                <w:b/>
              </w:rPr>
              <w:t xml:space="preserve">Date of Issue:</w:t>
            </w:r>
            <w:r>
              <w:t xml:space="preserve"> </w:t>
            </w:r>
            <w:r>
              <w:t xml:space="preserve">15 June 2025</w:t>
            </w:r>
          </w:p>
        </w:tc>
        <w:tc>
          <w:tcPr/>
          <w:p>
            <w:pPr>
              <w:pStyle w:val="Compact"/>
              <w:jc w:val="left"/>
            </w:pPr>
            <w:r>
              <w:rPr>
                <w:bCs/>
                <w:b/>
              </w:rPr>
              <w:t xml:space="preserve">Delivery Date Required:</w:t>
            </w:r>
            <w:r>
              <w:t xml:space="preserve"> </w:t>
            </w:r>
            <w:r>
              <w:t xml:space="preserve">1 July 2025</w:t>
            </w:r>
          </w:p>
        </w:tc>
        <w:tc>
          <w:tcPr/>
          <w:p>
            <w:pPr>
              <w:pStyle w:val="Compact"/>
              <w:jc w:val="left"/>
            </w:pPr>
            <w:r>
              <w:rPr>
                <w:bCs/>
                <w:b/>
              </w:rPr>
              <w:t xml:space="preserve">Payment Terms:</w:t>
            </w:r>
            <w:r>
              <w:t xml:space="preserve"> </w:t>
            </w:r>
            <w:r>
              <w:t xml:space="preserve">Net 30 Days</w:t>
            </w:r>
          </w:p>
        </w:tc>
      </w:tr>
    </w:tbl>
    <w:bookmarkStart w:id="23" w:name="X3774995ea24ed9d7ef1958aab30806a1ec9e0a8"/>
    <w:p>
      <w:pPr>
        <w:pStyle w:val="Heading2"/>
      </w:pPr>
      <w:r>
        <w:t xml:space="preserve">ORDER DETAILS – THE ECONOMIST PUBLICATIONS AND DIGITAL ACCESS</w:t>
      </w:r>
    </w:p>
    <w:p>
      <w:pPr>
        <w:pStyle w:val="FirstParagraph"/>
      </w:pPr>
      <w:r>
        <w:t xml:space="preserve">This Purchase Order is issued by Meridian Business Solutions Pty Ltd, a registered company in the State of Victoria, Australia, for the procurement of The Economist magazine subscriptions, digital access packages, and related editorial content services. The Economist is a globally recognised weekly news and current affairs publication, and this Purchase Order covers the supply of both physical and digital editions to be delivered to our Melbourne headquarters and distributed across our regional offices within the State of Victoria.</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center"/>
            </w:pPr>
            <w:r>
              <w:t xml:space="preserve">Qty</w:t>
            </w:r>
          </w:p>
        </w:tc>
        <w:tc>
          <w:tcPr/>
          <w:p>
            <w:pPr>
              <w:pStyle w:val="Compact"/>
              <w:jc w:val="right"/>
            </w:pPr>
            <w:r>
              <w:t xml:space="preserve">Unit Price (AUD)</w:t>
            </w:r>
          </w:p>
        </w:tc>
        <w:tc>
          <w:tcPr/>
          <w:p>
            <w:pPr>
              <w:pStyle w:val="Compact"/>
              <w:jc w:val="right"/>
            </w:pPr>
            <w:r>
              <w:t xml:space="preserve">Total (AUD)</w:t>
            </w:r>
          </w:p>
        </w:tc>
      </w:tr>
      <w:tr>
        <w:tc>
          <w:tcPr/>
          <w:p>
            <w:pPr>
              <w:pStyle w:val="Compact"/>
              <w:jc w:val="left"/>
            </w:pPr>
            <w:r>
              <w:t xml:space="preserve">1</w:t>
            </w:r>
          </w:p>
        </w:tc>
        <w:tc>
          <w:tcPr/>
          <w:p>
            <w:pPr>
              <w:pStyle w:val="Compact"/>
              <w:jc w:val="left"/>
            </w:pPr>
            <w:r>
              <w:t xml:space="preserve">The Economist – Annual Print Subscription (52 issues per year), delivered weekly to Melbourne office address</w:t>
            </w:r>
          </w:p>
        </w:tc>
        <w:tc>
          <w:tcPr/>
          <w:p>
            <w:pPr>
              <w:pStyle w:val="Compact"/>
              <w:jc w:val="center"/>
            </w:pPr>
            <w:r>
              <w:t xml:space="preserve">25</w:t>
            </w:r>
          </w:p>
        </w:tc>
        <w:tc>
          <w:tcPr/>
          <w:p>
            <w:pPr>
              <w:pStyle w:val="Compact"/>
              <w:jc w:val="right"/>
            </w:pPr>
            <w:r>
              <w:t xml:space="preserve">$495.00</w:t>
            </w:r>
          </w:p>
        </w:tc>
        <w:tc>
          <w:tcPr/>
          <w:p>
            <w:pPr>
              <w:pStyle w:val="Compact"/>
              <w:jc w:val="right"/>
            </w:pPr>
            <w:r>
              <w:t xml:space="preserve">$12,375.00</w:t>
            </w:r>
          </w:p>
        </w:tc>
      </w:tr>
      <w:tr>
        <w:tc>
          <w:tcPr/>
          <w:p>
            <w:pPr>
              <w:pStyle w:val="Compact"/>
              <w:jc w:val="left"/>
            </w:pPr>
            <w:r>
              <w:t xml:space="preserve">2</w:t>
            </w:r>
          </w:p>
        </w:tc>
        <w:tc>
          <w:tcPr/>
          <w:p>
            <w:pPr>
              <w:pStyle w:val="Compact"/>
              <w:jc w:val="left"/>
            </w:pPr>
            <w:r>
              <w:t xml:space="preserve">The Economist – Digital Access (Economist.com) – Annual Corporate Licence for 50 concurrent users, including full archive access and mobile app</w:t>
            </w:r>
          </w:p>
        </w:tc>
        <w:tc>
          <w:tcPr/>
          <w:p>
            <w:pPr>
              <w:pStyle w:val="Compact"/>
              <w:jc w:val="center"/>
            </w:pPr>
            <w:r>
              <w:t xml:space="preserve">1</w:t>
            </w:r>
          </w:p>
        </w:tc>
        <w:tc>
          <w:tcPr/>
          <w:p>
            <w:pPr>
              <w:pStyle w:val="Compact"/>
              <w:jc w:val="right"/>
            </w:pPr>
            <w:r>
              <w:t xml:space="preserve">$18,500.00</w:t>
            </w:r>
          </w:p>
        </w:tc>
        <w:tc>
          <w:tcPr/>
          <w:p>
            <w:pPr>
              <w:pStyle w:val="Compact"/>
              <w:jc w:val="right"/>
            </w:pPr>
            <w:r>
              <w:t xml:space="preserve">$18,500.00</w:t>
            </w:r>
          </w:p>
        </w:tc>
      </w:tr>
      <w:tr>
        <w:tc>
          <w:tcPr/>
          <w:p>
            <w:pPr>
              <w:pStyle w:val="Compact"/>
              <w:jc w:val="left"/>
            </w:pPr>
            <w:r>
              <w:t xml:space="preserve">3</w:t>
            </w:r>
          </w:p>
        </w:tc>
        <w:tc>
          <w:tcPr/>
          <w:p>
            <w:pPr>
              <w:pStyle w:val="Compact"/>
              <w:jc w:val="left"/>
            </w:pPr>
            <w:r>
              <w:t xml:space="preserve">The Economist – Economist Intelligence Unit (EIU) Country Risk Reports – Annual subscription for Australia, New Zealand, and ASEAN region</w:t>
            </w:r>
          </w:p>
        </w:tc>
        <w:tc>
          <w:tcPr/>
          <w:p>
            <w:pPr>
              <w:pStyle w:val="Compact"/>
              <w:jc w:val="center"/>
            </w:pPr>
            <w:r>
              <w:t xml:space="preserve">1</w:t>
            </w:r>
          </w:p>
        </w:tc>
        <w:tc>
          <w:tcPr/>
          <w:p>
            <w:pPr>
              <w:pStyle w:val="Compact"/>
              <w:jc w:val="right"/>
            </w:pPr>
            <w:r>
              <w:t xml:space="preserve">$12,800.00</w:t>
            </w:r>
          </w:p>
        </w:tc>
        <w:tc>
          <w:tcPr/>
          <w:p>
            <w:pPr>
              <w:pStyle w:val="Compact"/>
              <w:jc w:val="right"/>
            </w:pPr>
            <w:r>
              <w:t xml:space="preserve">$12,800.00</w:t>
            </w:r>
          </w:p>
        </w:tc>
      </w:tr>
      <w:tr>
        <w:tc>
          <w:tcPr/>
          <w:p>
            <w:pPr>
              <w:pStyle w:val="Compact"/>
              <w:jc w:val="left"/>
            </w:pPr>
            <w:r>
              <w:t xml:space="preserve">4</w:t>
            </w:r>
          </w:p>
        </w:tc>
        <w:tc>
          <w:tcPr/>
          <w:p>
            <w:pPr>
              <w:pStyle w:val="Compact"/>
              <w:jc w:val="left"/>
            </w:pPr>
            <w:r>
              <w:t xml:space="preserve">The Economist – Back Issues (2024 full year, 52 issues) – Physical copies for reference library at Melbourne headquarters</w:t>
            </w:r>
          </w:p>
        </w:tc>
        <w:tc>
          <w:tcPr/>
          <w:p>
            <w:pPr>
              <w:pStyle w:val="Compact"/>
              <w:jc w:val="center"/>
            </w:pPr>
            <w:r>
              <w:t xml:space="preserve">52</w:t>
            </w:r>
          </w:p>
        </w:tc>
        <w:tc>
          <w:tcPr/>
          <w:p>
            <w:pPr>
              <w:pStyle w:val="Compact"/>
              <w:jc w:val="right"/>
            </w:pPr>
            <w:r>
              <w:t xml:space="preserve">$18.50</w:t>
            </w:r>
          </w:p>
        </w:tc>
        <w:tc>
          <w:tcPr/>
          <w:p>
            <w:pPr>
              <w:pStyle w:val="Compact"/>
              <w:jc w:val="right"/>
            </w:pPr>
            <w:r>
              <w:t xml:space="preserve">$962.00</w:t>
            </w:r>
          </w:p>
        </w:tc>
      </w:tr>
      <w:tr>
        <w:tc>
          <w:tcPr/>
          <w:p>
            <w:pPr>
              <w:pStyle w:val="Compact"/>
              <w:jc w:val="left"/>
            </w:pPr>
            <w:r>
              <w:t xml:space="preserve">5</w:t>
            </w:r>
          </w:p>
        </w:tc>
        <w:tc>
          <w:tcPr/>
          <w:p>
            <w:pPr>
              <w:pStyle w:val="Compact"/>
              <w:jc w:val="left"/>
            </w:pPr>
            <w:r>
              <w:t xml:space="preserve">The Economist – Economist Podcasts+ – Annual subscription for 100 employees, including all audio content and exclusive interviews</w:t>
            </w:r>
          </w:p>
        </w:tc>
        <w:tc>
          <w:tcPr/>
          <w:p>
            <w:pPr>
              <w:pStyle w:val="Compact"/>
              <w:jc w:val="center"/>
            </w:pPr>
            <w:r>
              <w:t xml:space="preserve">1</w:t>
            </w:r>
          </w:p>
        </w:tc>
        <w:tc>
          <w:tcPr/>
          <w:p>
            <w:pPr>
              <w:pStyle w:val="Compact"/>
              <w:jc w:val="right"/>
            </w:pPr>
            <w:r>
              <w:t xml:space="preserve">$6,200.00</w:t>
            </w:r>
          </w:p>
        </w:tc>
        <w:tc>
          <w:tcPr/>
          <w:p>
            <w:pPr>
              <w:pStyle w:val="Compact"/>
              <w:jc w:val="right"/>
            </w:pPr>
            <w:r>
              <w:t xml:space="preserve">$6,200.00</w:t>
            </w:r>
          </w:p>
        </w:tc>
      </w:tr>
    </w:tbl>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$50,837.00</w:t>
            </w:r>
          </w:p>
        </w:tc>
      </w:tr>
      <w:tr>
        <w:tc>
          <w:tcPr/>
          <w:p>
            <w:pPr>
              <w:pStyle w:val="Compact"/>
              <w:jc w:val="left"/>
            </w:pPr>
            <w:r>
              <w:t xml:space="preserve">GST (10% – Australian Goods and Services Tax)</w:t>
            </w:r>
          </w:p>
        </w:tc>
        <w:tc>
          <w:tcPr/>
          <w:p>
            <w:pPr>
              <w:pStyle w:val="Compact"/>
              <w:jc w:val="right"/>
            </w:pPr>
            <w:r>
              <w:t xml:space="preserve">$5,083.70</w:t>
            </w:r>
          </w:p>
        </w:tc>
      </w:tr>
      <w:tr>
        <w:tc>
          <w:tcPr/>
          <w:p>
            <w:pPr>
              <w:pStyle w:val="Compact"/>
              <w:jc w:val="left"/>
            </w:pPr>
            <w:r>
              <w:t xml:space="preserve">TOTAL AMOUNT DUE (AUD)</w:t>
            </w:r>
          </w:p>
        </w:tc>
        <w:tc>
          <w:tcPr/>
          <w:p>
            <w:pPr>
              <w:pStyle w:val="Compact"/>
              <w:jc w:val="right"/>
            </w:pPr>
            <w:r>
              <w:t xml:space="preserve">$55,920.70</w:t>
            </w:r>
          </w:p>
        </w:tc>
      </w:tr>
    </w:tbl>
    <w:bookmarkEnd w:id="23"/>
    <w:bookmarkStart w:id="24" w:name="X71c65e41b375844c4a24da625224ee977605c6e"/>
    <w:p>
      <w:pPr>
        <w:pStyle w:val="Heading2"/>
      </w:pPr>
      <w:r>
        <w:t xml:space="preserve">DELIVERY AND LOGISTICS – MELBOURNE, AUSTRALIA</w:t>
      </w:r>
    </w:p>
    <w:p>
      <w:pPr>
        <w:pStyle w:val="FirstParagraph"/>
      </w:pPr>
      <w:r>
        <w:t xml:space="preserve">All physical copies of The Economist shall be delivered to the following address in Melbourne, Australia:</w:t>
      </w:r>
    </w:p>
    <w:p>
      <w:pPr>
        <w:pStyle w:val="BodyText"/>
      </w:pPr>
      <w:r>
        <w:rPr>
          <w:bCs/>
          <w:b/>
        </w:rPr>
        <w:t xml:space="preserve">Meridian Business Solutions Pty Ltd</w:t>
      </w:r>
      <w:r>
        <w:br/>
      </w:r>
      <w:r>
        <w:t xml:space="preserve">Level 12, 350 Collins Street, Melbourne VIC 3000, Australia</w:t>
      </w:r>
      <w:r>
        <w:br/>
      </w:r>
      <w:r>
        <w:t xml:space="preserve">Attn: Procurement Department – Ms. Sarah Chen</w:t>
      </w:r>
    </w:p>
    <w:p>
      <w:pPr>
        <w:pStyle w:val="BodyText"/>
      </w:pPr>
      <w:r>
        <w:t xml:space="preserve">The Supplier is required to ensure that all print editions of The Economist are dispatched in sufficient time to arrive at the Melbourne delivery address no later than 9:00 AM Australian Eastern Standard Time (AEST) on each Monday of the subscription period. Digital access credentials and corporate licence keys for The Economist platform must be transmitted electronically to the designated IT administrator at Meridian Business Solutions no later than the Delivery Date Required stated above. The Supplier acknowledges that delivery to Australia Melbourne is subject to international shipping regulations and customs clearance procedures, and all associated import duties (if applicable) shall be borne by the Supplier as part of the quoted prices.</w:t>
      </w:r>
    </w:p>
    <w:bookmarkEnd w:id="24"/>
    <w:bookmarkStart w:id="25" w:name="terms-and-conditions"/>
    <w:p>
      <w:pPr>
        <w:pStyle w:val="Heading2"/>
      </w:pPr>
      <w:r>
        <w:t xml:space="preserve">TERMS AND CONDITIONS</w:t>
      </w:r>
    </w:p>
    <w:p>
      <w:pPr>
        <w:numPr>
          <w:ilvl w:val="0"/>
          <w:numId w:val="1001"/>
        </w:numPr>
        <w:pStyle w:val="Compact"/>
      </w:pPr>
      <w:r>
        <w:t xml:space="preserve">This Purchase Order is governed by the laws of the State of Victoria, Australia, and the Commonwealth of Australia. Any disputes arising from this Purchase Order shall be subject to the exclusive jurisdiction of the courts of Victoria, Australia.</w:t>
      </w:r>
    </w:p>
    <w:p>
      <w:pPr>
        <w:numPr>
          <w:ilvl w:val="0"/>
          <w:numId w:val="1001"/>
        </w:numPr>
        <w:pStyle w:val="Compact"/>
      </w:pPr>
      <w:r>
        <w:t xml:space="preserve">Payment shall be made in Australian Dollars (AUD) via electronic funds transfer (EFT) to the Supplier's designated bank account within thirty (30) calendar days of receipt of a valid tax invoice. The Supplier must provide a tax invoice compliant with the Australian Taxation Office (ATO) requirements.</w:t>
      </w:r>
    </w:p>
    <w:p>
      <w:pPr>
        <w:numPr>
          <w:ilvl w:val="0"/>
          <w:numId w:val="1001"/>
        </w:numPr>
        <w:pStyle w:val="Compact"/>
      </w:pPr>
      <w:r>
        <w:t xml:space="preserve">The Supplier warrants that all copies of The Economist supplied under this Purchase Order are genuine, unaltered publications and that all digital access licences are valid, transferable within the corporate structure of the Purchaser, and free from any encumbrance.</w:t>
      </w:r>
    </w:p>
    <w:p>
      <w:pPr>
        <w:numPr>
          <w:ilvl w:val="0"/>
          <w:numId w:val="1001"/>
        </w:numPr>
        <w:pStyle w:val="Compact"/>
      </w:pPr>
      <w:r>
        <w:t xml:space="preserve">The Purchaser reserves the right to inspect and verify all goods and services upon delivery in Melbourne. Any discrepancies, damaged items, or non-conforming digital access shall be reported within five (5) business days of delivery, and the Supplier shall rectify or replace the affected items at no additional cost.</w:t>
      </w:r>
    </w:p>
    <w:p>
      <w:pPr>
        <w:numPr>
          <w:ilvl w:val="0"/>
          <w:numId w:val="1001"/>
        </w:numPr>
        <w:pStyle w:val="Compact"/>
      </w:pPr>
      <w:r>
        <w:t xml:space="preserve">This Purchase Order may be amended only by written agreement signed by authorised representatives of both parties. No verbal or email confirmations shall constitute a valid amendment to this Purchase Order.</w:t>
      </w:r>
    </w:p>
    <w:p>
      <w:pPr>
        <w:numPr>
          <w:ilvl w:val="0"/>
          <w:numId w:val="1001"/>
        </w:numPr>
        <w:pStyle w:val="Compact"/>
      </w:pPr>
      <w:r>
        <w:t xml:space="preserve">The Supplier shall maintain adequate insurance coverage for all goods in transit to Australia Melbourne and shall be liable for any loss or damage occurring during international shipping until the goods are received and signed for at the Melbourne delivery address.</w:t>
      </w:r>
    </w:p>
    <w:p>
      <w:pPr>
        <w:numPr>
          <w:ilvl w:val="0"/>
          <w:numId w:val="1001"/>
        </w:numPr>
        <w:pStyle w:val="Compact"/>
      </w:pPr>
      <w:r>
        <w:t xml:space="preserve">Confidentiality: Both parties agree to treat all commercial terms, pricing, and business information contained in this Purchase Order as strictly confidential and shall not disclose such information to third parties without prior written consent, in accordance with the Privacy Act 1988 (Cth) of Australia.</w:t>
      </w:r>
    </w:p>
    <w:p>
      <w:pPr>
        <w:numPr>
          <w:ilvl w:val="0"/>
          <w:numId w:val="1001"/>
        </w:numPr>
        <w:pStyle w:val="Compact"/>
      </w:pPr>
      <w:r>
        <w:t xml:space="preserve">Force Majeure: Neither party shall be liable for failure to perform obligations under this Purchase Order if such failure is caused by events beyond reasonable control, including but not limited to natural disasters, government sanctions, or international trade restrictions affecting delivery to Australia.</w:t>
      </w:r>
    </w:p>
    <w:bookmarkEnd w:id="25"/>
    <w:bookmarkStart w:id="26" w:name="authorisation-and-acceptance"/>
    <w:p>
      <w:pPr>
        <w:pStyle w:val="Heading2"/>
      </w:pPr>
      <w:r>
        <w:t xml:space="preserve">AUTHORISATION AND ACCEPTANCE</w:t>
      </w:r>
    </w:p>
    <w:tbl>
      <w:tblPr>
        <w:tblStyle w:val="Table"/>
        <w:tblW w:type="pct" w:w="5000"/>
        <w:tblLook w:firstRow="0" w:lastRow="0" w:firstColumn="0" w:lastColumn="0" w:noHBand="0" w:noVBand="0" w:val="0000"/>
      </w:tblPr>
      <w:tblGrid>
        <w:gridCol w:w="3960"/>
        <w:gridCol w:w="3960"/>
      </w:tblGrid>
      <w:tr>
        <w:tc>
          <w:tcPr/>
          <w:p>
            <w:pPr>
              <w:jc w:val="left"/>
            </w:pPr>
            <w:r>
              <w:rPr>
                <w:bCs/>
                <w:b/>
              </w:rPr>
              <w:t xml:space="preserve">For and on behalf of the Purchaser:</w:t>
            </w:r>
          </w:p>
          <w:p>
            <w:pPr>
              <w:jc w:val="left"/>
            </w:pPr>
            <w:r>
              <w:t xml:space="preserve">Name: Sarah Chen</w:t>
            </w:r>
          </w:p>
          <w:p>
            <w:pPr>
              <w:jc w:val="left"/>
            </w:pPr>
            <w:r>
              <w:t xml:space="preserve">Title: Head of Procurement</w:t>
            </w:r>
          </w:p>
          <w:p>
            <w:pPr>
              <w:jc w:val="left"/>
            </w:pPr>
            <w:r>
              <w:t xml:space="preserve">Company: Meridian Business Solutions Pty Ltd</w:t>
            </w:r>
          </w:p>
          <w:p>
            <w:pPr>
              <w:jc w:val="left"/>
            </w:pPr>
            <w:r>
              <w:t xml:space="preserve">Signature: ___________________________</w:t>
            </w:r>
          </w:p>
          <w:p>
            <w:pPr>
              <w:jc w:val="left"/>
            </w:pPr>
            <w:r>
              <w:t xml:space="preserve">Date: 15 June 2025</w:t>
            </w:r>
          </w:p>
        </w:tc>
        <w:tc>
          <w:tcPr/>
          <w:p>
            <w:pPr>
              <w:jc w:val="left"/>
            </w:pPr>
            <w:r>
              <w:rPr>
                <w:bCs/>
                <w:b/>
              </w:rPr>
              <w:t xml:space="preserve">For and on behalf of the Supplier:</w:t>
            </w:r>
          </w:p>
          <w:p>
            <w:pPr>
              <w:jc w:val="left"/>
            </w:pPr>
            <w:r>
              <w:t xml:space="preserve">Name: James Whitfield</w:t>
            </w:r>
          </w:p>
          <w:p>
            <w:pPr>
              <w:jc w:val="left"/>
            </w:pPr>
            <w:r>
              <w:t xml:space="preserve">Title: Corporate Sales Director, The Economist Group</w:t>
            </w:r>
          </w:p>
          <w:p>
            <w:pPr>
              <w:jc w:val="left"/>
            </w:pPr>
            <w:r>
              <w:t xml:space="preserve">Company: The Economist Media Group</w:t>
            </w:r>
          </w:p>
          <w:p>
            <w:pPr>
              <w:jc w:val="left"/>
            </w:pPr>
            <w:r>
              <w:t xml:space="preserve">Signature: ___________________________</w:t>
            </w:r>
          </w:p>
          <w:p>
            <w:pPr>
              <w:jc w:val="left"/>
            </w:pPr>
            <w:r>
              <w:t xml:space="preserve">Date: _______________</w:t>
            </w:r>
          </w:p>
        </w:tc>
      </w:tr>
    </w:tbl>
    <w:p>
      <w:pPr>
        <w:pStyle w:val="BodyText"/>
      </w:pPr>
      <w:r>
        <w:t xml:space="preserve">This Purchase Order (PO-MEL-2025-04872) was prepared and issued in Melbourne, Victoria, Australia. All references to The Economist in this document refer to the publications, digital platforms, and associated services provided by The Economist Group. This document is valid for a period of ninety (90) days from the date of issue. For queries regarding this Purchase Order, please contact the Procurement Department at Meridian Business Solutions Pty Ltd, Melbourne, Australia.</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The Economist - Melbourne, Australia</dc:title>
  <dc:creator/>
  <dc:language>en</dc:language>
  <cp:keywords/>
  <dcterms:created xsi:type="dcterms:W3CDTF">2026-10-10T03:47:02Z</dcterms:created>
  <dcterms:modified xsi:type="dcterms:W3CDTF">2026-10-10T03:47:02Z</dcterms:modified>
</cp:coreProperties>
</file>

<file path=docProps/custom.xml><?xml version="1.0" encoding="utf-8"?>
<Properties xmlns="http://schemas.openxmlformats.org/officeDocument/2006/custom-properties" xmlns:vt="http://schemas.openxmlformats.org/officeDocument/2006/docPropsVTypes"/>
</file>