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PO No: AUS-SYD-2025-04871</w:t>
      </w:r>
    </w:p>
    <w:p>
      <w:pPr>
        <w:pStyle w:val="BodyText"/>
      </w:pPr>
      <w:r>
        <w:t xml:space="preserve">Date of Issue: 14 June 2025</w:t>
      </w:r>
    </w:p>
    <w:p>
      <w:pPr>
        <w:pStyle w:val="BodyText"/>
      </w:pPr>
      <w:r>
        <w:t xml:space="preserve">Valid Until: 14 July 2025</w:t>
      </w:r>
    </w:p>
    <w:p>
      <w:pPr>
        <w:pStyle w:val="BodyText"/>
      </w:pPr>
      <w:r>
        <w:t xml:space="preserve">Issuing Location: Australia Sydney, New South Wales 2000</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Sydney Harbour Media &amp; Research Group Pty Ltd</w:t>
            </w:r>
          </w:p>
        </w:tc>
      </w:tr>
      <w:tr>
        <w:tc>
          <w:tcPr/>
          <w:p>
            <w:pPr>
              <w:pStyle w:val="Compact"/>
              <w:jc w:val="left"/>
            </w:pPr>
            <w:r>
              <w:t xml:space="preserve">ABN</w:t>
            </w:r>
          </w:p>
        </w:tc>
        <w:tc>
          <w:tcPr/>
          <w:p>
            <w:pPr>
              <w:pStyle w:val="Compact"/>
              <w:jc w:val="left"/>
            </w:pPr>
            <w:r>
              <w:t xml:space="preserve">52 847 391 206</w:t>
            </w:r>
          </w:p>
        </w:tc>
      </w:tr>
      <w:tr>
        <w:tc>
          <w:tcPr/>
          <w:p>
            <w:pPr>
              <w:pStyle w:val="Compact"/>
              <w:jc w:val="left"/>
            </w:pPr>
            <w:r>
              <w:t xml:space="preserve">Address</w:t>
            </w:r>
          </w:p>
        </w:tc>
        <w:tc>
          <w:tcPr/>
          <w:p>
            <w:pPr>
              <w:pStyle w:val="Compact"/>
              <w:jc w:val="left"/>
            </w:pPr>
            <w:r>
              <w:t xml:space="preserve">Suite 1204, Level 12, 1 Macquarie Place, Australia Sydney, NSW 2000</w:t>
            </w:r>
          </w:p>
        </w:tc>
      </w:tr>
      <w:tr>
        <w:tc>
          <w:tcPr/>
          <w:p>
            <w:pPr>
              <w:pStyle w:val="Compact"/>
              <w:jc w:val="left"/>
            </w:pPr>
            <w:r>
              <w:t xml:space="preserve">Contact Person</w:t>
            </w:r>
          </w:p>
        </w:tc>
        <w:tc>
          <w:tcPr/>
          <w:p>
            <w:pPr>
              <w:pStyle w:val="Compact"/>
              <w:jc w:val="left"/>
            </w:pPr>
            <w:r>
              <w:t xml:space="preserve">Ms. Eleanor Whitfield, Procurement Director</w:t>
            </w:r>
          </w:p>
        </w:tc>
      </w:tr>
      <w:tr>
        <w:tc>
          <w:tcPr/>
          <w:p>
            <w:pPr>
              <w:pStyle w:val="Compact"/>
              <w:jc w:val="left"/>
            </w:pPr>
            <w:r>
              <w:t xml:space="preserve">Email</w:t>
            </w:r>
          </w:p>
        </w:tc>
        <w:tc>
          <w:tcPr/>
          <w:p>
            <w:pPr>
              <w:pStyle w:val="Compact"/>
              <w:jc w:val="left"/>
            </w:pPr>
            <w:r>
              <w:t xml:space="preserve">procurement@sydneyharbourmedia.com.au</w:t>
            </w:r>
          </w:p>
        </w:tc>
      </w:tr>
      <w:tr>
        <w:tc>
          <w:tcPr/>
          <w:p>
            <w:pPr>
              <w:pStyle w:val="Compact"/>
              <w:jc w:val="left"/>
            </w:pPr>
            <w:r>
              <w:t xml:space="preserve">Phone</w:t>
            </w:r>
          </w:p>
        </w:tc>
        <w:tc>
          <w:tcPr/>
          <w:p>
            <w:pPr>
              <w:pStyle w:val="Compact"/>
              <w:jc w:val="left"/>
            </w:pPr>
            <w:r>
              <w:t xml:space="preserve">+61 2 9200 4471</w:t>
            </w:r>
          </w:p>
        </w:tc>
      </w:tr>
    </w:tbl>
    <w:bookmarkEnd w:id="21"/>
    <w:bookmarkStart w:id="22" w:name="supplier-seller"/>
    <w:p>
      <w:pPr>
        <w:pStyle w:val="Heading2"/>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The Economist Media Group – Australian Distribution Division</w:t>
            </w:r>
          </w:p>
        </w:tc>
      </w:tr>
      <w:tr>
        <w:tc>
          <w:tcPr/>
          <w:p>
            <w:pPr>
              <w:pStyle w:val="Compact"/>
              <w:jc w:val="left"/>
            </w:pPr>
            <w:r>
              <w:t xml:space="preserve">Address</w:t>
            </w:r>
          </w:p>
        </w:tc>
        <w:tc>
          <w:tcPr/>
          <w:p>
            <w:pPr>
              <w:pStyle w:val="Compact"/>
              <w:jc w:val="left"/>
            </w:pPr>
            <w:r>
              <w:t xml:space="preserve">221 George Street, Australia Sydney, NSW 2000</w:t>
            </w:r>
          </w:p>
        </w:tc>
      </w:tr>
      <w:tr>
        <w:tc>
          <w:tcPr/>
          <w:p>
            <w:pPr>
              <w:pStyle w:val="Compact"/>
              <w:jc w:val="left"/>
            </w:pPr>
            <w:r>
              <w:t xml:space="preserve">Contact Person</w:t>
            </w:r>
          </w:p>
        </w:tc>
        <w:tc>
          <w:tcPr/>
          <w:p>
            <w:pPr>
              <w:pStyle w:val="Compact"/>
              <w:jc w:val="left"/>
            </w:pPr>
            <w:r>
              <w:t xml:space="preserve">Mr. David Ashworth, Regional Sales Manager</w:t>
            </w:r>
          </w:p>
        </w:tc>
      </w:tr>
      <w:tr>
        <w:tc>
          <w:tcPr/>
          <w:p>
            <w:pPr>
              <w:pStyle w:val="Compact"/>
              <w:jc w:val="left"/>
            </w:pPr>
            <w:r>
              <w:t xml:space="preserve">Email</w:t>
            </w:r>
          </w:p>
        </w:tc>
        <w:tc>
          <w:tcPr/>
          <w:p>
            <w:pPr>
              <w:pStyle w:val="Compact"/>
              <w:jc w:val="left"/>
            </w:pPr>
            <w:r>
              <w:t xml:space="preserve">australia.sales@economist.com</w:t>
            </w:r>
          </w:p>
        </w:tc>
      </w:tr>
      <w:tr>
        <w:tc>
          <w:tcPr/>
          <w:p>
            <w:pPr>
              <w:pStyle w:val="Compact"/>
              <w:jc w:val="left"/>
            </w:pPr>
            <w:r>
              <w:t xml:space="preserve">Phone</w:t>
            </w:r>
          </w:p>
        </w:tc>
        <w:tc>
          <w:tcPr/>
          <w:p>
            <w:pPr>
              <w:pStyle w:val="Compact"/>
              <w:jc w:val="left"/>
            </w:pPr>
            <w:r>
              <w:t xml:space="preserve">+61 2 9355 8800</w:t>
            </w:r>
          </w:p>
        </w:tc>
      </w:tr>
    </w:tbl>
    <w:bookmarkEnd w:id="22"/>
    <w:bookmarkStart w:id="23" w:name="purchase-order-description"/>
    <w:p>
      <w:pPr>
        <w:pStyle w:val="Heading2"/>
      </w:pPr>
      <w:r>
        <w:t xml:space="preserve">3. Purchase Order Description</w:t>
      </w:r>
    </w:p>
    <w:p>
      <w:pPr>
        <w:pStyle w:val="FirstParagraph"/>
      </w:pPr>
      <w:r>
        <w:t xml:space="preserve">This Purchase Order is issued by Sydney Harbour Media &amp; Research Group Pty Ltd, a corporate entity registered and operating in Australia Sydney, for the procurement of institutional subscriptions and printed editions of</w:t>
      </w:r>
      <w:r>
        <w:t xml:space="preserve"> </w:t>
      </w:r>
      <w:r>
        <w:t xml:space="preserve">The Economist</w:t>
      </w:r>
      <w:r>
        <w:t xml:space="preserve"> </w:t>
      </w:r>
      <w:r>
        <w:t xml:space="preserve">magazine. This Purchase Order governs the terms, conditions, delivery schedule, and financial obligations associated with the acquisition of Economist publications for the fiscal year 2025–2026. The Economist, as a globally recognised weekly publication covering international affairs, economics, politics, science, and business, has been selected by our research division as a primary source material for ongoing analytical projects conducted from our Australia Sydney headquarters.</w:t>
      </w:r>
    </w:p>
    <w:bookmarkEnd w:id="23"/>
    <w:bookmarkStart w:id="24" w:name="itemised-order-details"/>
    <w:p>
      <w:pPr>
        <w:pStyle w:val="Heading2"/>
      </w:pPr>
      <w:r>
        <w:t xml:space="preserve">4. Itemised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1</w:t>
            </w:r>
          </w:p>
        </w:tc>
        <w:tc>
          <w:tcPr/>
          <w:p>
            <w:pPr>
              <w:pStyle w:val="Compact"/>
              <w:jc w:val="left"/>
            </w:pPr>
            <w:r>
              <w:t xml:space="preserve">The Economist – Institutional Digital Subscription (12 months, 50 concurrent users)</w:t>
            </w:r>
          </w:p>
        </w:tc>
        <w:tc>
          <w:tcPr/>
          <w:p>
            <w:pPr>
              <w:pStyle w:val="Compact"/>
              <w:jc w:val="left"/>
            </w:pPr>
            <w:r>
              <w:t xml:space="preserve">1</w:t>
            </w:r>
          </w:p>
        </w:tc>
        <w:tc>
          <w:tcPr/>
          <w:p>
            <w:pPr>
              <w:pStyle w:val="Compact"/>
              <w:jc w:val="left"/>
            </w:pPr>
            <w:r>
              <w:t xml:space="preserve">14,850.00</w:t>
            </w:r>
          </w:p>
        </w:tc>
        <w:tc>
          <w:tcPr/>
          <w:p>
            <w:pPr>
              <w:pStyle w:val="Compact"/>
              <w:jc w:val="left"/>
            </w:pPr>
            <w:r>
              <w:t xml:space="preserve">14,850.00</w:t>
            </w:r>
          </w:p>
        </w:tc>
      </w:tr>
      <w:tr>
        <w:tc>
          <w:tcPr/>
          <w:p>
            <w:pPr>
              <w:pStyle w:val="Compact"/>
              <w:jc w:val="left"/>
            </w:pPr>
            <w:r>
              <w:t xml:space="preserve">2</w:t>
            </w:r>
          </w:p>
        </w:tc>
        <w:tc>
          <w:tcPr/>
          <w:p>
            <w:pPr>
              <w:pStyle w:val="Compact"/>
              <w:jc w:val="left"/>
            </w:pPr>
            <w:r>
              <w:t xml:space="preserve">The Economist – Printed Weekly Edition (Annual Bundle, 52 issues)</w:t>
            </w:r>
          </w:p>
        </w:tc>
        <w:tc>
          <w:tcPr/>
          <w:p>
            <w:pPr>
              <w:pStyle w:val="Compact"/>
              <w:jc w:val="left"/>
            </w:pPr>
            <w:r>
              <w:t xml:space="preserve">25</w:t>
            </w:r>
          </w:p>
        </w:tc>
        <w:tc>
          <w:tcPr/>
          <w:p>
            <w:pPr>
              <w:pStyle w:val="Compact"/>
              <w:jc w:val="left"/>
            </w:pPr>
            <w:r>
              <w:t xml:space="preserve">412.00</w:t>
            </w:r>
          </w:p>
        </w:tc>
        <w:tc>
          <w:tcPr/>
          <w:p>
            <w:pPr>
              <w:pStyle w:val="Compact"/>
              <w:jc w:val="left"/>
            </w:pPr>
            <w:r>
              <w:t xml:space="preserve">10,300.00</w:t>
            </w:r>
          </w:p>
        </w:tc>
      </w:tr>
      <w:tr>
        <w:tc>
          <w:tcPr/>
          <w:p>
            <w:pPr>
              <w:pStyle w:val="Compact"/>
              <w:jc w:val="left"/>
            </w:pPr>
            <w:r>
              <w:t xml:space="preserve">3</w:t>
            </w:r>
          </w:p>
        </w:tc>
        <w:tc>
          <w:tcPr/>
          <w:p>
            <w:pPr>
              <w:pStyle w:val="Compact"/>
              <w:jc w:val="left"/>
            </w:pPr>
            <w:r>
              <w:t xml:space="preserve">The Economist – "The World in Brief" Annual Almanac 2025 (Print)</w:t>
            </w:r>
          </w:p>
        </w:tc>
        <w:tc>
          <w:tcPr/>
          <w:p>
            <w:pPr>
              <w:pStyle w:val="Compact"/>
              <w:jc w:val="left"/>
            </w:pPr>
            <w:r>
              <w:t xml:space="preserve">15</w:t>
            </w:r>
          </w:p>
        </w:tc>
        <w:tc>
          <w:tcPr/>
          <w:p>
            <w:pPr>
              <w:pStyle w:val="Compact"/>
              <w:jc w:val="left"/>
            </w:pPr>
            <w:r>
              <w:t xml:space="preserve">98.00</w:t>
            </w:r>
          </w:p>
        </w:tc>
        <w:tc>
          <w:tcPr/>
          <w:p>
            <w:pPr>
              <w:pStyle w:val="Compact"/>
              <w:jc w:val="left"/>
            </w:pPr>
            <w:r>
              <w:t xml:space="preserve">1,470.00</w:t>
            </w:r>
          </w:p>
        </w:tc>
      </w:tr>
      <w:tr>
        <w:tc>
          <w:tcPr/>
          <w:p>
            <w:pPr>
              <w:pStyle w:val="Compact"/>
              <w:jc w:val="left"/>
            </w:pPr>
            <w:r>
              <w:t xml:space="preserve">4</w:t>
            </w:r>
          </w:p>
        </w:tc>
        <w:tc>
          <w:tcPr/>
          <w:p>
            <w:pPr>
              <w:pStyle w:val="Compact"/>
              <w:jc w:val="left"/>
            </w:pPr>
            <w:r>
              <w:t xml:space="preserve">The Economist – "The World Ahead 2026" Special Report (Print)</w:t>
            </w:r>
          </w:p>
        </w:tc>
        <w:tc>
          <w:tcPr/>
          <w:p>
            <w:pPr>
              <w:pStyle w:val="Compact"/>
              <w:jc w:val="left"/>
            </w:pPr>
            <w:r>
              <w:t xml:space="preserve">10</w:t>
            </w:r>
          </w:p>
        </w:tc>
        <w:tc>
          <w:tcPr/>
          <w:p>
            <w:pPr>
              <w:pStyle w:val="Compact"/>
              <w:jc w:val="left"/>
            </w:pPr>
            <w:r>
              <w:t xml:space="preserve">125.00</w:t>
            </w:r>
          </w:p>
        </w:tc>
        <w:tc>
          <w:tcPr/>
          <w:p>
            <w:pPr>
              <w:pStyle w:val="Compact"/>
              <w:jc w:val="left"/>
            </w:pPr>
            <w:r>
              <w:t xml:space="preserve">1,250.00</w:t>
            </w:r>
          </w:p>
        </w:tc>
      </w:tr>
      <w:tr>
        <w:tc>
          <w:tcPr/>
          <w:p>
            <w:pPr>
              <w:pStyle w:val="Compact"/>
              <w:jc w:val="left"/>
            </w:pPr>
            <w:r>
              <w:t xml:space="preserve">5</w:t>
            </w:r>
          </w:p>
        </w:tc>
        <w:tc>
          <w:tcPr/>
          <w:p>
            <w:pPr>
              <w:pStyle w:val="Compact"/>
              <w:jc w:val="left"/>
            </w:pPr>
            <w:r>
              <w:t xml:space="preserve">The Economist – Archive Access Licence (2015–2025, institutional)</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6</w:t>
            </w:r>
          </w:p>
        </w:tc>
        <w:tc>
          <w:tcPr/>
          <w:p>
            <w:pPr>
              <w:pStyle w:val="Compact"/>
              <w:jc w:val="left"/>
            </w:pPr>
            <w:r>
              <w:t xml:space="preserve">Delivery &amp; Handling within Australia Sydney metropolitan area</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Subtotal</w:t>
            </w:r>
          </w:p>
        </w:tc>
        <w:tc>
          <w:tcPr/>
          <w:p>
            <w:pPr>
              <w:pStyle w:val="Compact"/>
              <w:jc w:val="left"/>
            </w:pPr>
            <w:r>
              <w:t xml:space="preserve">34,420.00</w:t>
            </w:r>
          </w:p>
        </w:tc>
      </w:tr>
      <w:tr>
        <w:tc>
          <w:tcPr>
            <w:gridSpan w:val="4"/>
          </w:tcPr>
          <w:p>
            <w:pPr>
              <w:pStyle w:val="Compact"/>
              <w:jc w:val="left"/>
            </w:pPr>
            <w:r>
              <w:t xml:space="preserve">GST (10%)</w:t>
            </w:r>
          </w:p>
        </w:tc>
        <w:tc>
          <w:tcPr/>
          <w:p>
            <w:pPr>
              <w:pStyle w:val="Compact"/>
              <w:jc w:val="left"/>
            </w:pPr>
            <w:r>
              <w:t xml:space="preserve">3,442.00</w:t>
            </w:r>
          </w:p>
        </w:tc>
      </w:tr>
      <w:tr>
        <w:tc>
          <w:tcPr>
            <w:gridSpan w:val="4"/>
          </w:tcPr>
          <w:p>
            <w:pPr>
              <w:pStyle w:val="Compact"/>
              <w:jc w:val="left"/>
            </w:pPr>
            <w:r>
              <w:rPr>
                <w:bCs/>
                <w:b/>
              </w:rPr>
              <w:t xml:space="preserve">TOTAL AMOUNT DUE (AUD)</w:t>
            </w:r>
          </w:p>
        </w:tc>
        <w:tc>
          <w:tcPr/>
          <w:p>
            <w:pPr>
              <w:pStyle w:val="Compact"/>
              <w:jc w:val="left"/>
            </w:pPr>
            <w:r>
              <w:rPr>
                <w:bCs/>
                <w:b/>
              </w:rPr>
              <w:t xml:space="preserve">37,862.00</w:t>
            </w:r>
          </w:p>
        </w:tc>
      </w:tr>
    </w:tbl>
    <w:bookmarkEnd w:id="24"/>
    <w:bookmarkStart w:id="25" w:name="delivery-and-logistics"/>
    <w:p>
      <w:pPr>
        <w:pStyle w:val="Heading2"/>
      </w:pPr>
      <w:r>
        <w:t xml:space="preserve">5. Delivery and Logistics</w:t>
      </w:r>
    </w:p>
    <w:p>
      <w:pPr>
        <w:pStyle w:val="FirstParagraph"/>
      </w:pPr>
      <w:r>
        <w:t xml:space="preserve">All printed materials under this Purchase Order shall be delivered to the buyer's premises located at 1 Macquarie Place, Australia Sydney, NSW 2000, no later than 21 June 2025. Digital access credentials for The Economist institutional subscription and archive licence shall be transmitted electronically to the designated IT administrator within three (3) business days of confirmed payment. The supplier acknowledges that all logistics and distribution for this Purchase Order are to be managed within the Australia Sydney metropolitan region, and any delays attributable to local transport disruptions shall be communicated in writing within twenty-four (24) hours of occurrence.</w:t>
      </w:r>
    </w:p>
    <w:bookmarkEnd w:id="25"/>
    <w:bookmarkStart w:id="26" w:name="payment-terms"/>
    <w:p>
      <w:pPr>
        <w:pStyle w:val="Heading2"/>
      </w:pPr>
      <w:r>
        <w:t xml:space="preserve">6. Payment Terms</w:t>
      </w:r>
    </w:p>
    <w:p>
      <w:pPr>
        <w:pStyle w:val="FirstParagraph"/>
      </w:pPr>
      <w:r>
        <w:t xml:space="preserve">Payment for this Purchase Order shall be made via electronic funds transfer (EFT) to the supplier's nominated bank account within thirty (30) calendar days of the date of issue. The total amount of AUD 37,862.00, inclusive of Goods and Services Tax as applicable under Australian tax legislation, is due in a single instalment. Late payments shall attract interest at the rate of 1.5% per month, calculated on the outstanding balance. All payments are to be processed in Australian Dollars (AUD) through a financial institution operating in Australia Sydney.</w:t>
      </w:r>
    </w:p>
    <w:bookmarkEnd w:id="26"/>
    <w:bookmarkStart w:id="27" w:name="terms-and-conditions"/>
    <w:p>
      <w:pPr>
        <w:pStyle w:val="Heading2"/>
      </w:pPr>
      <w:r>
        <w:t xml:space="preserve">7. Terms and Conditions</w:t>
      </w:r>
    </w:p>
    <w:p>
      <w:pPr>
        <w:pStyle w:val="FirstParagraph"/>
      </w:pPr>
      <w:r>
        <w:t xml:space="preserve">7.1 This Purchase Order is governed by the laws of the State of New South Wales and the Commonwealth of Australia. Any disputes arising from this Purchase Order shall be subject to the exclusive jurisdiction of the courts of Australia Sydney.</w:t>
      </w:r>
    </w:p>
    <w:p>
      <w:pPr>
        <w:pStyle w:val="BodyText"/>
      </w:pPr>
      <w:r>
        <w:t xml:space="preserve">7.2 The supplier warrants that all copies of The Economist provided under this Purchase Order are genuine, unaltered, and in full compliance with Australian copyright and intellectual property legislation.</w:t>
      </w:r>
    </w:p>
    <w:p>
      <w:pPr>
        <w:pStyle w:val="BodyText"/>
      </w:pPr>
      <w:r>
        <w:t xml:space="preserve">7.3 The buyer reserves the right to inspect all delivered materials upon receipt. Any damaged, incomplete, or incorrect items must be reported in writing within five (5) business days of delivery to the Australia Sydney receiving office.</w:t>
      </w:r>
    </w:p>
    <w:p>
      <w:pPr>
        <w:pStyle w:val="BodyText"/>
      </w:pPr>
      <w:r>
        <w:t xml:space="preserve">7.4 This Purchase Order may only be amended or cancelled by mutual written agreement between both parties. No verbal modifications shall be binding.</w:t>
      </w:r>
    </w:p>
    <w:p>
      <w:pPr>
        <w:pStyle w:val="BodyText"/>
      </w:pPr>
      <w:r>
        <w:t xml:space="preserve">7.5 The supplier shall maintain all digital infrastructure supporting The Economist access in accordance with Australian Privacy Act 1988 and applicable data protection standards.</w:t>
      </w:r>
    </w:p>
    <w:p>
      <w:pPr>
        <w:pStyle w:val="BodyText"/>
      </w:pPr>
      <w:r>
        <w:t xml:space="preserve">7.6 This Purchase Order does not constitute a long-term contract beyond the stated subscription period. Renewal shall require the issuance of a new Purchase Order.</w:t>
      </w:r>
    </w:p>
    <w:bookmarkEnd w:id="27"/>
    <w:bookmarkStart w:id="28" w:name="authorisation"/>
    <w:p>
      <w:pPr>
        <w:pStyle w:val="Heading2"/>
      </w:pPr>
      <w:r>
        <w:t xml:space="preserve">8. Authorisation</w:t>
      </w:r>
    </w:p>
    <w:p>
      <w:pPr>
        <w:pStyle w:val="FirstParagraph"/>
      </w:pPr>
      <w:r>
        <w:t xml:space="preserve">This Purchase Order has been reviewed and authorised by the undersigned on behalf of Sydney Harbour Media &amp; Research Group Pty Ltd, Australia Sydney. By signing below, both parties acknowledge and accept all terms, conditions, and obligations set forth in this document regarding the procurement of Economist publications.</w:t>
      </w:r>
    </w:p>
    <w:bookmarkEnd w:id="28"/>
    <w:p>
      <w:pPr>
        <w:pStyle w:val="BodyText"/>
      </w:pPr>
      <w:r>
        <w:rPr>
          <w:bCs/>
          <w:b/>
        </w:rPr>
        <w:t xml:space="preserve">For the Buyer:</w:t>
      </w:r>
    </w:p>
    <w:p>
      <w:pPr>
        <w:pStyle w:val="BodyText"/>
      </w:pPr>
      <w:r>
        <w:t xml:space="preserve">Name: Eleanor Whitfield</w:t>
      </w:r>
    </w:p>
    <w:p>
      <w:pPr>
        <w:pStyle w:val="BodyText"/>
      </w:pPr>
      <w:r>
        <w:t xml:space="preserve">Title: Procurement Director</w:t>
      </w:r>
    </w:p>
    <w:p>
      <w:pPr>
        <w:pStyle w:val="BodyText"/>
      </w:pPr>
      <w:r>
        <w:t xml:space="preserve">Signature: _________________________</w:t>
      </w:r>
    </w:p>
    <w:p>
      <w:pPr>
        <w:pStyle w:val="BodyText"/>
      </w:pPr>
      <w:r>
        <w:t xml:space="preserve">Date: 14/06/2025</w:t>
      </w:r>
    </w:p>
    <w:p>
      <w:pPr>
        <w:pStyle w:val="BodyText"/>
      </w:pPr>
      <w:r>
        <w:rPr>
          <w:bCs/>
          <w:b/>
        </w:rPr>
        <w:t xml:space="preserve">For the Supplier:</w:t>
      </w:r>
    </w:p>
    <w:p>
      <w:pPr>
        <w:pStyle w:val="BodyText"/>
      </w:pPr>
      <w:r>
        <w:t xml:space="preserve">Name: David Ashworth</w:t>
      </w:r>
    </w:p>
    <w:p>
      <w:pPr>
        <w:pStyle w:val="BodyText"/>
      </w:pPr>
      <w:r>
        <w:t xml:space="preserve">Title: Regional Sales Manager</w:t>
      </w:r>
    </w:p>
    <w:p>
      <w:pPr>
        <w:pStyle w:val="BodyText"/>
      </w:pPr>
      <w:r>
        <w:t xml:space="preserve">Signature: _________________________</w:t>
      </w:r>
    </w:p>
    <w:p>
      <w:pPr>
        <w:pStyle w:val="BodyText"/>
      </w:pPr>
      <w:r>
        <w:t xml:space="preserve">Date: ____________</w:t>
      </w:r>
    </w:p>
    <w:p>
      <w:pPr>
        <w:pStyle w:val="BodyText"/>
      </w:pPr>
      <w:r>
        <w:rPr>
          <w:bCs/>
          <w:b/>
        </w:rPr>
        <w:t xml:space="preserve">Purchase Order Reference:</w:t>
      </w:r>
      <w:r>
        <w:t xml:space="preserve"> </w:t>
      </w:r>
      <w:r>
        <w:t xml:space="preserve">AUS-SYD-2025-04871 |</w:t>
      </w:r>
      <w:r>
        <w:t xml:space="preserve"> </w:t>
      </w:r>
      <w:r>
        <w:rPr>
          <w:bCs/>
          <w:b/>
        </w:rPr>
        <w:t xml:space="preserve">Issued in:</w:t>
      </w:r>
      <w:r>
        <w:t xml:space="preserve"> </w:t>
      </w:r>
      <w:r>
        <w:t xml:space="preserve">Australia Sydney, NSW 2000 |</w:t>
      </w:r>
      <w:r>
        <w:t xml:space="preserve"> </w:t>
      </w:r>
      <w:r>
        <w:rPr>
          <w:bCs/>
          <w:b/>
        </w:rPr>
        <w:t xml:space="preserve">Subject:</w:t>
      </w:r>
      <w:r>
        <w:t xml:space="preserve"> </w:t>
      </w:r>
      <w:r>
        <w:t xml:space="preserve">The Economist – Institutional &amp; Print Procurement</w:t>
      </w:r>
    </w:p>
    <w:p>
      <w:pPr>
        <w:pStyle w:val="BodyText"/>
      </w:pPr>
      <w:r>
        <w:t xml:space="preserve">This document is the property of Sydney Harbour Media &amp; Research Group Pty Ltd. Unauthorised reproduction or distribution of this Purchase Order is strictly prohibited. All references to The Economist and its publications are used in their proper editorial and commercial context. This Purchase Order is valid only for transactions conducted within Australia Sydney and the State of New South Wales.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Australia Sydney</dc:title>
  <dc:creator/>
  <dc:language>en</dc:language>
  <cp:keywords/>
  <dcterms:created xsi:type="dcterms:W3CDTF">2026-10-10T03:16:07Z</dcterms:created>
  <dcterms:modified xsi:type="dcterms:W3CDTF">2026-10-10T03:16:07Z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