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Toronto,</w:t>
      </w:r>
      <w:r>
        <w:t xml:space="preserve"> </w:t>
      </w:r>
      <w:r>
        <w:t xml:space="preserve">Canada</w:t>
      </w:r>
    </w:p>
    <w:bookmarkStart w:id="20" w:name="purchase-order"/>
    <w:p>
      <w:pPr>
        <w:pStyle w:val="Heading1"/>
      </w:pPr>
      <w:r>
        <w:t xml:space="preserve">PURCHASE ORDER</w:t>
      </w:r>
    </w:p>
    <w:p>
      <w:pPr>
        <w:pStyle w:val="FirstParagraph"/>
      </w:pPr>
      <w:r>
        <w:t xml:space="preserve">PO Number: PO-2025-CA-TOR-04872</w:t>
      </w:r>
    </w:p>
    <w:p>
      <w:pPr>
        <w:pStyle w:val="BodyText"/>
      </w:pPr>
      <w:r>
        <w:t xml:space="preserve">Date of Issue: June 12, 2025</w:t>
      </w:r>
    </w:p>
    <w:p>
      <w:pPr>
        <w:pStyle w:val="BodyText"/>
      </w:pPr>
      <w:r>
        <w:t xml:space="preserve">Valid Until: July 12, 2025</w:t>
      </w:r>
    </w:p>
    <w:p>
      <w:pPr>
        <w:pStyle w:val="BodyText"/>
      </w:pPr>
      <w:r>
        <w:t xml:space="preserve">Country of Origin: Canada  |  City: Toronto, Ontario</w:t>
      </w:r>
    </w:p>
    <w:bookmarkEnd w:id="20"/>
    <w:bookmarkStart w:id="21" w:name="buyer-information"/>
    <w:p>
      <w:pPr>
        <w:pStyle w:val="Heading2"/>
      </w:pPr>
      <w:r>
        <w:t xml:space="preserve">Buyer Information</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Company Name:</w:t>
            </w:r>
            <w:r>
              <w:br/>
            </w:r>
            <w:r>
              <w:t xml:space="preserve">Northbridge Media &amp; Research Institute Inc.</w:t>
            </w:r>
          </w:p>
        </w:tc>
        <w:tc>
          <w:tcPr/>
          <w:p>
            <w:pPr>
              <w:pStyle w:val="Compact"/>
              <w:jc w:val="left"/>
            </w:pPr>
            <w:r>
              <w:rPr>
                <w:bCs/>
                <w:b/>
              </w:rPr>
              <w:t xml:space="preserve">Address:</w:t>
            </w:r>
            <w:r>
              <w:br/>
            </w:r>
            <w:r>
              <w:t xml:space="preserve">2200 Bay Street, Suite 1450</w:t>
            </w:r>
            <w:r>
              <w:br/>
            </w:r>
            <w:r>
              <w:t xml:space="preserve">Toronto, Ontario M5R 3P1</w:t>
            </w:r>
            <w:r>
              <w:br/>
            </w:r>
            <w:r>
              <w:t xml:space="preserve">Canada</w:t>
            </w:r>
          </w:p>
        </w:tc>
      </w:tr>
      <w:tr>
        <w:tc>
          <w:tcPr/>
          <w:p>
            <w:pPr>
              <w:pStyle w:val="Compact"/>
              <w:jc w:val="left"/>
            </w:pPr>
            <w:r>
              <w:rPr>
                <w:bCs/>
                <w:b/>
              </w:rPr>
              <w:t xml:space="preserve">Contact Person:</w:t>
            </w:r>
            <w:r>
              <w:br/>
            </w:r>
            <w:r>
              <w:t xml:space="preserve">Dr. Margaret Chen, Director of Publications</w:t>
            </w:r>
          </w:p>
        </w:tc>
        <w:tc>
          <w:tcPr/>
          <w:p>
            <w:pPr>
              <w:pStyle w:val="Compact"/>
              <w:jc w:val="left"/>
            </w:pPr>
            <w:r>
              <w:rPr>
                <w:bCs/>
                <w:b/>
              </w:rPr>
              <w:t xml:space="preserve">Phone / Email:</w:t>
            </w:r>
            <w:r>
              <w:br/>
            </w:r>
            <w:r>
              <w:t xml:space="preserve">+1 (416) 555-0192</w:t>
            </w:r>
            <w:r>
              <w:br/>
            </w:r>
            <w:r>
              <w:t xml:space="preserve">m.chen@northbridgemediaresearch.ca</w:t>
            </w:r>
          </w:p>
        </w:tc>
      </w:tr>
      <w:tr>
        <w:tc>
          <w:tcPr/>
          <w:p>
            <w:pPr>
              <w:pStyle w:val="Compact"/>
              <w:jc w:val="left"/>
            </w:pPr>
            <w:r>
              <w:rPr>
                <w:bCs/>
                <w:b/>
              </w:rPr>
              <w:t xml:space="preserve">Business Number (BN):</w:t>
            </w:r>
            <w:r>
              <w:br/>
            </w:r>
            <w:r>
              <w:t xml:space="preserve">847291056 RT0001</w:t>
            </w:r>
          </w:p>
        </w:tc>
        <w:tc>
          <w:tcPr/>
          <w:p>
            <w:pPr>
              <w:pStyle w:val="Compact"/>
              <w:jc w:val="left"/>
            </w:pPr>
            <w:r>
              <w:rPr>
                <w:bCs/>
                <w:b/>
              </w:rPr>
              <w:t xml:space="preserve">HST Registration No.:</w:t>
            </w:r>
            <w:r>
              <w:br/>
            </w:r>
            <w:r>
              <w:t xml:space="preserve">8472910560123</w:t>
            </w:r>
          </w:p>
        </w:tc>
      </w:tr>
    </w:tbl>
    <w:bookmarkEnd w:id="21"/>
    <w:bookmarkStart w:id="22" w:name="seller-supplier-information"/>
    <w:p>
      <w:pPr>
        <w:pStyle w:val="Heading2"/>
      </w:pPr>
      <w:r>
        <w:t xml:space="preserve">Seller / Supplier Information</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Company Name:</w:t>
            </w:r>
            <w:r>
              <w:br/>
            </w:r>
            <w:r>
              <w:t xml:space="preserve">The Economist Group (Canada) Ltd.</w:t>
            </w:r>
          </w:p>
        </w:tc>
        <w:tc>
          <w:tcPr/>
          <w:p>
            <w:pPr>
              <w:pStyle w:val="Compact"/>
              <w:jc w:val="left"/>
            </w:pPr>
            <w:r>
              <w:rPr>
                <w:bCs/>
                <w:b/>
              </w:rPr>
              <w:t xml:space="preserve">Address:</w:t>
            </w:r>
            <w:r>
              <w:br/>
            </w:r>
            <w:r>
              <w:t xml:space="preserve">120 King Street West, Suite 300</w:t>
            </w:r>
            <w:r>
              <w:br/>
            </w:r>
            <w:r>
              <w:t xml:space="preserve">Toronto, Ontario M5X 1B6</w:t>
            </w:r>
            <w:r>
              <w:br/>
            </w:r>
            <w:r>
              <w:t xml:space="preserve">Canada</w:t>
            </w:r>
          </w:p>
        </w:tc>
      </w:tr>
      <w:tr>
        <w:tc>
          <w:tcPr/>
          <w:p>
            <w:pPr>
              <w:pStyle w:val="Compact"/>
              <w:jc w:val="left"/>
            </w:pPr>
            <w:r>
              <w:rPr>
                <w:bCs/>
                <w:b/>
              </w:rPr>
              <w:t xml:space="preserve">Contact Person:</w:t>
            </w:r>
            <w:r>
              <w:br/>
            </w:r>
            <w:r>
              <w:t xml:space="preserve">James Whitfield, Corporate Sales Manager</w:t>
            </w:r>
          </w:p>
        </w:tc>
        <w:tc>
          <w:tcPr/>
          <w:p>
            <w:pPr>
              <w:pStyle w:val="Compact"/>
              <w:jc w:val="left"/>
            </w:pPr>
            <w:r>
              <w:rPr>
                <w:bCs/>
                <w:b/>
              </w:rPr>
              <w:t xml:space="preserve">Phone / Email:</w:t>
            </w:r>
            <w:r>
              <w:br/>
            </w:r>
            <w:r>
              <w:t xml:space="preserve">+1 (416) 555-0347</w:t>
            </w:r>
            <w:r>
              <w:br/>
            </w:r>
            <w:r>
              <w:t xml:space="preserve">j.whitfield@economistgroup.ca</w:t>
            </w:r>
          </w:p>
        </w:tc>
      </w:tr>
      <w:tr>
        <w:tc>
          <w:tcPr/>
          <w:p>
            <w:pPr>
              <w:pStyle w:val="Compact"/>
              <w:jc w:val="left"/>
            </w:pPr>
            <w:r>
              <w:rPr>
                <w:bCs/>
                <w:b/>
              </w:rPr>
              <w:t xml:space="preserve">Business Number (BN):</w:t>
            </w:r>
            <w:r>
              <w:br/>
            </w:r>
            <w:r>
              <w:t xml:space="preserve">912345678 RT0001</w:t>
            </w:r>
          </w:p>
        </w:tc>
        <w:tc>
          <w:tcPr/>
          <w:p>
            <w:pPr>
              <w:pStyle w:val="Compact"/>
              <w:jc w:val="left"/>
            </w:pPr>
            <w:r>
              <w:rPr>
                <w:bCs/>
                <w:b/>
              </w:rPr>
              <w:t xml:space="preserve">HST Registration No.:</w:t>
            </w:r>
            <w:r>
              <w:br/>
            </w:r>
            <w:r>
              <w:t xml:space="preserve">9123456780456</w:t>
            </w:r>
          </w:p>
        </w:tc>
      </w:tr>
    </w:tbl>
    <w:bookmarkEnd w:id="22"/>
    <w:bookmarkStart w:id="23" w:name="X5721d71dfee430cc01263ed3ce2a0bed260bd3e"/>
    <w:p>
      <w:pPr>
        <w:pStyle w:val="Heading2"/>
      </w:pPr>
      <w:r>
        <w:t xml:space="preserve">Line Items – The Economist Publications and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The Economist – Annual Print Subscription (52 issues per year), Standard Canadian Domestic Rate, delivered to Northbridge Media &amp; Research Institute, Toronto, ON</w:t>
            </w:r>
          </w:p>
        </w:tc>
        <w:tc>
          <w:tcPr/>
          <w:p>
            <w:pPr>
              <w:pStyle w:val="Compact"/>
              <w:jc w:val="left"/>
            </w:pPr>
            <w:r>
              <w:t xml:space="preserve">25</w:t>
            </w:r>
          </w:p>
        </w:tc>
        <w:tc>
          <w:tcPr/>
          <w:p>
            <w:pPr>
              <w:pStyle w:val="Compact"/>
              <w:jc w:val="left"/>
            </w:pPr>
            <w:r>
              <w:t xml:space="preserve">Subscriptions</w:t>
            </w:r>
          </w:p>
        </w:tc>
        <w:tc>
          <w:tcPr/>
          <w:p>
            <w:pPr>
              <w:pStyle w:val="Compact"/>
              <w:jc w:val="left"/>
            </w:pPr>
            <w:r>
              <w:t xml:space="preserve">$499.99</w:t>
            </w:r>
          </w:p>
        </w:tc>
        <w:tc>
          <w:tcPr/>
          <w:p>
            <w:pPr>
              <w:pStyle w:val="Compact"/>
              <w:jc w:val="left"/>
            </w:pPr>
            <w:r>
              <w:t xml:space="preserve">$12,499.75</w:t>
            </w:r>
          </w:p>
        </w:tc>
        <w:tc>
          <w:tcPr/>
          <w:p>
            <w:pPr>
              <w:pStyle w:val="Compact"/>
              <w:jc w:val="left"/>
            </w:pPr>
            <w:r>
              <w:t xml:space="preserve">Weekly</w:t>
            </w:r>
          </w:p>
        </w:tc>
      </w:tr>
      <w:tr>
        <w:tc>
          <w:tcPr/>
          <w:p>
            <w:pPr>
              <w:pStyle w:val="Compact"/>
              <w:jc w:val="left"/>
            </w:pPr>
            <w:r>
              <w:t xml:space="preserve">2</w:t>
            </w:r>
          </w:p>
        </w:tc>
        <w:tc>
          <w:tcPr/>
          <w:p>
            <w:pPr>
              <w:pStyle w:val="Compact"/>
              <w:jc w:val="left"/>
            </w:pPr>
            <w:r>
              <w:t xml:space="preserve">The Economist – Digital Access License (Economist.com full archive + current issues), Institutional/Enterprise Plan for up to 150 concurrent users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Immediate</w:t>
            </w:r>
          </w:p>
        </w:tc>
      </w:tr>
      <w:tr>
        <w:tc>
          <w:tcPr/>
          <w:p>
            <w:pPr>
              <w:pStyle w:val="Compact"/>
              <w:jc w:val="left"/>
            </w:pPr>
            <w:r>
              <w:t xml:space="preserve">3</w:t>
            </w:r>
          </w:p>
        </w:tc>
        <w:tc>
          <w:tcPr/>
          <w:p>
            <w:pPr>
              <w:pStyle w:val="Compact"/>
              <w:jc w:val="left"/>
            </w:pPr>
            <w:r>
              <w:t xml:space="preserve">The Economist – Bulk Print Copies for Conference Distribution (500 copies of current issue, special Toronto Economic Forum edition)</w:t>
            </w:r>
          </w:p>
        </w:tc>
        <w:tc>
          <w:tcPr/>
          <w:p>
            <w:pPr>
              <w:pStyle w:val="Compact"/>
              <w:jc w:val="left"/>
            </w:pPr>
            <w:r>
              <w:t xml:space="preserve">500</w:t>
            </w:r>
          </w:p>
        </w:tc>
        <w:tc>
          <w:tcPr/>
          <w:p>
            <w:pPr>
              <w:pStyle w:val="Compact"/>
              <w:jc w:val="left"/>
            </w:pPr>
            <w:r>
              <w:t xml:space="preserve">Copies</w:t>
            </w:r>
          </w:p>
        </w:tc>
        <w:tc>
          <w:tcPr/>
          <w:p>
            <w:pPr>
              <w:pStyle w:val="Compact"/>
              <w:jc w:val="left"/>
            </w:pPr>
            <w:r>
              <w:t xml:space="preserve">$12.50</w:t>
            </w:r>
          </w:p>
        </w:tc>
        <w:tc>
          <w:tcPr/>
          <w:p>
            <w:pPr>
              <w:pStyle w:val="Compact"/>
              <w:jc w:val="left"/>
            </w:pPr>
            <w:r>
              <w:t xml:space="preserve">$6,250.00</w:t>
            </w:r>
          </w:p>
        </w:tc>
        <w:tc>
          <w:tcPr/>
          <w:p>
            <w:pPr>
              <w:pStyle w:val="Compact"/>
              <w:jc w:val="left"/>
            </w:pPr>
            <w:r>
              <w:t xml:space="preserve">One-time</w:t>
            </w:r>
          </w:p>
        </w:tc>
      </w:tr>
      <w:tr>
        <w:tc>
          <w:tcPr/>
          <w:p>
            <w:pPr>
              <w:pStyle w:val="Compact"/>
              <w:jc w:val="left"/>
            </w:pPr>
            <w:r>
              <w:t xml:space="preserve">4</w:t>
            </w:r>
          </w:p>
        </w:tc>
        <w:tc>
          <w:tcPr/>
          <w:p>
            <w:pPr>
              <w:pStyle w:val="Compact"/>
              <w:jc w:val="left"/>
            </w:pPr>
            <w:r>
              <w:t xml:space="preserve">The Economist – Annual Data &amp; Analytics Package (Economist Intelligence Unit reports, quarterly macroeconomic outlooks for Canada and G7 nations)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$7,800.00</w:t>
            </w:r>
          </w:p>
        </w:tc>
        <w:tc>
          <w:tcPr/>
          <w:p>
            <w:pPr>
              <w:pStyle w:val="Compact"/>
              <w:jc w:val="left"/>
            </w:pPr>
            <w:r>
              <w:t xml:space="preserve">$7,800.00</w:t>
            </w:r>
          </w:p>
        </w:tc>
        <w:tc>
          <w:tcPr/>
          <w:p>
            <w:pPr>
              <w:pStyle w:val="Compact"/>
              <w:jc w:val="left"/>
            </w:pPr>
            <w:r>
              <w:t xml:space="preserve">Quarterly</w:t>
            </w:r>
          </w:p>
        </w:tc>
      </w:tr>
      <w:tr>
        <w:tc>
          <w:tcPr/>
          <w:p>
            <w:pPr>
              <w:pStyle w:val="Compact"/>
              <w:jc w:val="left"/>
            </w:pPr>
            <w:r>
              <w:t xml:space="preserve">5</w:t>
            </w:r>
          </w:p>
        </w:tc>
        <w:tc>
          <w:tcPr/>
          <w:p>
            <w:pPr>
              <w:pStyle w:val="Compact"/>
              <w:jc w:val="left"/>
            </w:pPr>
            <w:r>
              <w:t xml:space="preserve">The Economist – Custom Branded Annual Report (2025 Canadian Economic Outlook), 200 hardcover copies, printed in Toronto, ON</w:t>
            </w:r>
          </w:p>
        </w:tc>
        <w:tc>
          <w:tcPr/>
          <w:p>
            <w:pPr>
              <w:pStyle w:val="Compact"/>
              <w:jc w:val="left"/>
            </w:pPr>
            <w:r>
              <w:t xml:space="preserve">200</w:t>
            </w:r>
          </w:p>
        </w:tc>
        <w:tc>
          <w:tcPr/>
          <w:p>
            <w:pPr>
              <w:pStyle w:val="Compact"/>
              <w:jc w:val="left"/>
            </w:pPr>
            <w:r>
              <w:t xml:space="preserve">Copies</w:t>
            </w:r>
          </w:p>
        </w:tc>
        <w:tc>
          <w:tcPr/>
          <w:p>
            <w:pPr>
              <w:pStyle w:val="Compact"/>
              <w:jc w:val="left"/>
            </w:pPr>
            <w:r>
              <w:t xml:space="preserve">$34.00</w:t>
            </w:r>
          </w:p>
        </w:tc>
        <w:tc>
          <w:tcPr/>
          <w:p>
            <w:pPr>
              <w:pStyle w:val="Compact"/>
              <w:jc w:val="left"/>
            </w:pPr>
            <w:r>
              <w:t xml:space="preserve">$6,800.00</w:t>
            </w:r>
          </w:p>
        </w:tc>
        <w:tc>
          <w:tcPr/>
          <w:p>
            <w:pPr>
              <w:pStyle w:val="Compact"/>
              <w:jc w:val="left"/>
            </w:pPr>
            <w:r>
              <w:t xml:space="preserve">One-time</w:t>
            </w:r>
          </w:p>
        </w:tc>
      </w:tr>
      <w:tr>
        <w:tc>
          <w:tcPr/>
          <w:p>
            <w:pPr>
              <w:pStyle w:val="Compact"/>
              <w:jc w:val="left"/>
            </w:pPr>
            <w:r>
              <w:t xml:space="preserve">6</w:t>
            </w:r>
          </w:p>
        </w:tc>
        <w:tc>
          <w:tcPr/>
          <w:p>
            <w:pPr>
              <w:pStyle w:val="Compact"/>
              <w:jc w:val="left"/>
            </w:pPr>
            <w:r>
              <w:t xml:space="preserve">The Economist – Training &amp; Onboarding Session for digital platform (half-day workshop, delivered in-person at Toronto office)</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One-time</w:t>
            </w:r>
          </w:p>
        </w:tc>
      </w:tr>
      <w:tr>
        <w:tc>
          <w:tcPr>
            <w:gridSpan w:val="5"/>
          </w:tcPr>
          <w:p>
            <w:pPr>
              <w:pStyle w:val="Compact"/>
              <w:jc w:val="left"/>
            </w:pPr>
            <w:r>
              <w:t xml:space="preserve">Subtotal (CAD):</w:t>
            </w:r>
          </w:p>
        </w:tc>
        <w:tc>
          <w:tcPr/>
          <w:p>
            <w:pPr>
              <w:pStyle w:val="Compact"/>
              <w:jc w:val="left"/>
            </w:pPr>
            <w:r>
              <w:t xml:space="preserve">$53,049.75</w:t>
            </w:r>
          </w:p>
        </w:tc>
        <w:tc>
          <w:tcPr/>
          <w:p>
            <w:pPr>
              <w:pStyle w:val="Compact"/>
            </w:pPr>
          </w:p>
        </w:tc>
      </w:tr>
      <w:tr>
        <w:tc>
          <w:tcPr>
            <w:gridSpan w:val="5"/>
          </w:tcPr>
          <w:p>
            <w:pPr>
              <w:pStyle w:val="Compact"/>
              <w:jc w:val="left"/>
            </w:pPr>
            <w:r>
              <w:t xml:space="preserve">HST (13% – Ontario, Canada):</w:t>
            </w:r>
          </w:p>
        </w:tc>
        <w:tc>
          <w:tcPr/>
          <w:p>
            <w:pPr>
              <w:pStyle w:val="Compact"/>
              <w:jc w:val="left"/>
            </w:pPr>
            <w:r>
              <w:t xml:space="preserve">$6,896.47</w:t>
            </w:r>
          </w:p>
        </w:tc>
        <w:tc>
          <w:tcPr/>
          <w:p>
            <w:pPr>
              <w:pStyle w:val="Compact"/>
            </w:pPr>
          </w:p>
        </w:tc>
      </w:tr>
      <w:tr>
        <w:tc>
          <w:tcPr>
            <w:gridSpan w:val="5"/>
          </w:tcPr>
          <w:p>
            <w:pPr>
              <w:pStyle w:val="Compact"/>
              <w:jc w:val="left"/>
            </w:pPr>
            <w:r>
              <w:t xml:space="preserve">GRAND TOTAL (CAD):</w:t>
            </w:r>
          </w:p>
        </w:tc>
        <w:tc>
          <w:tcPr/>
          <w:p>
            <w:pPr>
              <w:pStyle w:val="Compact"/>
              <w:jc w:val="left"/>
            </w:pPr>
            <w:r>
              <w:t xml:space="preserve">$59,946.22</w:t>
            </w:r>
          </w:p>
        </w:tc>
        <w:tc>
          <w:tcPr/>
          <w:p>
            <w:pPr>
              <w:pStyle w:val="Compact"/>
            </w:pPr>
          </w:p>
        </w:tc>
      </w:tr>
    </w:tbl>
    <w:bookmarkEnd w:id="23"/>
    <w:bookmarkStart w:id="24" w:name="delivery-and-shipping-details"/>
    <w:p>
      <w:pPr>
        <w:pStyle w:val="Heading2"/>
      </w:pPr>
      <w:r>
        <w:t xml:space="preserve">Delivery and Shipping Details</w:t>
      </w:r>
    </w:p>
    <w:p>
      <w:pPr>
        <w:pStyle w:val="FirstParagraph"/>
      </w:pPr>
      <w:r>
        <w:rPr>
          <w:bCs/>
          <w:b/>
        </w:rPr>
        <w:t xml:space="preserve">Primary Delivery Address:</w:t>
      </w:r>
      <w:r>
        <w:t xml:space="preserve"> </w:t>
      </w:r>
      <w:r>
        <w:t xml:space="preserve">Northbridge Media &amp; Research Institute Inc., 2200 Bay Street, Suite 1450, Toronto, Ontario M5R 3P1, Canada</w:t>
      </w:r>
    </w:p>
    <w:p>
      <w:pPr>
        <w:pStyle w:val="BodyText"/>
      </w:pPr>
      <w:r>
        <w:rPr>
          <w:bCs/>
          <w:b/>
        </w:rPr>
        <w:t xml:space="preserve">Shipping Method:</w:t>
      </w:r>
      <w:r>
        <w:t xml:space="preserve"> </w:t>
      </w:r>
      <w:r>
        <w:t xml:space="preserve">Standard Canadian domestic courier (FedEx / Canada Post) for print materials; electronic delivery via secure portal for digital licenses and data packages.</w:t>
      </w:r>
    </w:p>
    <w:p>
      <w:pPr>
        <w:pStyle w:val="BodyText"/>
      </w:pPr>
      <w:r>
        <w:rPr>
          <w:bCs/>
          <w:b/>
        </w:rPr>
        <w:t xml:space="preserve">Delivery Window:</w:t>
      </w:r>
      <w:r>
        <w:t xml:space="preserve"> </w:t>
      </w:r>
      <w:r>
        <w:t xml:space="preserve">All items to be delivered no later than August 15, 2025. Weekly print subscriptions of The Economist to commence with the issue dated August 18, 2025.</w:t>
      </w:r>
    </w:p>
    <w:p>
      <w:pPr>
        <w:pStyle w:val="BodyText"/>
      </w:pPr>
      <w:r>
        <w:rPr>
          <w:bCs/>
          <w:b/>
        </w:rPr>
        <w:t xml:space="preserve">Incoterms:</w:t>
      </w:r>
      <w:r>
        <w:t xml:space="preserve"> </w:t>
      </w:r>
      <w:r>
        <w:t xml:space="preserve">DDP (Delivered Duty Paid) – Toronto, Canada. All customs, duties, and local taxes within Canada are included in the pricing above.</w:t>
      </w:r>
    </w:p>
    <w:bookmarkEnd w:id="24"/>
    <w:bookmarkStart w:id="25" w:name="payment-terms"/>
    <w:p>
      <w:pPr>
        <w:pStyle w:val="Heading2"/>
      </w:pPr>
      <w:r>
        <w:t xml:space="preserve">Payment Terms</w:t>
      </w:r>
    </w:p>
    <w:p>
      <w:pPr>
        <w:pStyle w:val="FirstParagraph"/>
      </w:pPr>
      <w:r>
        <w:rPr>
          <w:bCs/>
          <w:b/>
        </w:rPr>
        <w:t xml:space="preserve">Payment Method:</w:t>
      </w:r>
      <w:r>
        <w:t xml:space="preserve"> </w:t>
      </w:r>
      <w:r>
        <w:t xml:space="preserve">Electronic Funds Transfer (EFT) to The Economist Group (Canada) Ltd. bank account, or approved corporate credit card (Visa, Mastercard, Amex).</w:t>
      </w:r>
    </w:p>
    <w:p>
      <w:pPr>
        <w:pStyle w:val="BodyText"/>
      </w:pPr>
      <w:r>
        <w:rPr>
          <w:bCs/>
          <w:b/>
        </w:rPr>
        <w:t xml:space="preserve">Payment Schedule:</w:t>
      </w:r>
      <w:r>
        <w:t xml:space="preserve"> </w:t>
      </w:r>
      <w:r>
        <w:t xml:space="preserve">50% deposit due upon acceptance of this Purchase Order; remaining 50% due within 30 days of final delivery and acceptance of all line items.</w:t>
      </w:r>
    </w:p>
    <w:p>
      <w:pPr>
        <w:pStyle w:val="BodyText"/>
      </w:pPr>
      <w:r>
        <w:rPr>
          <w:bCs/>
          <w:b/>
        </w:rPr>
        <w:t xml:space="preserve">Currency:</w:t>
      </w:r>
      <w:r>
        <w:t xml:space="preserve"> </w:t>
      </w:r>
      <w:r>
        <w:t xml:space="preserve">All amounts are denominated in Canadian Dollars (CAD). No foreign exchange adjustments shall apply as the transaction is domestic within Canada.</w:t>
      </w:r>
    </w:p>
    <w:p>
      <w:pPr>
        <w:pStyle w:val="BodyText"/>
      </w:pPr>
      <w:r>
        <w:rPr>
          <w:bCs/>
          <w:b/>
        </w:rPr>
        <w:t xml:space="preserve">Late Payment:</w:t>
      </w:r>
      <w:r>
        <w:t xml:space="preserve"> </w:t>
      </w:r>
      <w:r>
        <w:t xml:space="preserve">A penalty of 1.5% per month shall be applied to any outstanding balance exceeding the 30-day payment window, in accordance with the Ontario Sale of Goods Act.</w:t>
      </w:r>
    </w:p>
    <w:bookmarkEnd w:id="25"/>
    <w:bookmarkStart w:id="26" w:name="terms-and-conditions"/>
    <w:p>
      <w:pPr>
        <w:pStyle w:val="Heading2"/>
      </w:pPr>
      <w:r>
        <w:t xml:space="preserve">Terms and Conditions</w:t>
      </w:r>
    </w:p>
    <w:p>
      <w:pPr>
        <w:numPr>
          <w:ilvl w:val="0"/>
          <w:numId w:val="1001"/>
        </w:numPr>
        <w:pStyle w:val="Compact"/>
      </w:pPr>
      <w:r>
        <w:t xml:space="preserve">This Purchase Order is governed by the laws of the Province of Ontario and the federal laws of Canada applicable therein. Any disputes arising from this Purchase Order shall be subject to the exclusive jurisdiction of the courts of Toronto, Ontario, Canada.</w:t>
      </w:r>
    </w:p>
    <w:p>
      <w:pPr>
        <w:numPr>
          <w:ilvl w:val="0"/>
          <w:numId w:val="1001"/>
        </w:numPr>
        <w:pStyle w:val="Compact"/>
      </w:pPr>
      <w:r>
        <w:t xml:space="preserve">The Economist Group (Canada) Ltd. warrants that all print publications, digital licenses, and data packages delivered under this Purchase Order shall be free from defects, shall conform to the specifications outlined above, and shall be fit for the intended institutional and research purposes of the Buyer.</w:t>
      </w:r>
    </w:p>
    <w:p>
      <w:pPr>
        <w:numPr>
          <w:ilvl w:val="0"/>
          <w:numId w:val="1001"/>
        </w:numPr>
        <w:pStyle w:val="Compact"/>
      </w:pPr>
      <w:r>
        <w:t xml:space="preserve">Intellectual property rights in The Economist content, including but not limited to articles, data sets, charts, and the Economist Intelligence Unit reports, remain the exclusive property of The Economist Group. The Buyer is granted a non-transferable, non-exclusive license to use such content solely for internal research, academic, and institutional purposes within Northbridge Media &amp; Research Institute Inc. in Toronto, Canada.</w:t>
      </w:r>
    </w:p>
    <w:p>
      <w:pPr>
        <w:numPr>
          <w:ilvl w:val="0"/>
          <w:numId w:val="1001"/>
        </w:numPr>
        <w:pStyle w:val="Compact"/>
      </w:pPr>
      <w:r>
        <w:t xml:space="preserve">The Buyer shall not reproduce, redistribute, or sublicense any portion of The Economist publications or digital content to third parties without prior written consent from The Economist Group (Canada) Ltd.</w:t>
      </w:r>
    </w:p>
    <w:p>
      <w:pPr>
        <w:numPr>
          <w:ilvl w:val="0"/>
          <w:numId w:val="1001"/>
        </w:numPr>
        <w:pStyle w:val="Compact"/>
      </w:pPr>
      <w:r>
        <w:t xml:space="preserve">Either party may terminate this Purchase Order with 30 days written notice. In the event of termination, the Buyer shall be entitled to a pro-rata refund for any unused subscriptions or services, less any HST already remitted to the Canada Revenue Agency.</w:t>
      </w:r>
    </w:p>
    <w:p>
      <w:pPr>
        <w:numPr>
          <w:ilvl w:val="0"/>
          <w:numId w:val="1001"/>
        </w:numPr>
        <w:pStyle w:val="Compact"/>
      </w:pPr>
      <w:r>
        <w:t xml:space="preserve">All personal data collected in connection with this Purchase Order shall be handled in compliance with the Personal Information Protection and Electronic Documents Act (PIPEDA) of Canada and the Ontario Personal Information Protection Act (PIPA).</w:t>
      </w:r>
    </w:p>
    <w:p>
      <w:pPr>
        <w:numPr>
          <w:ilvl w:val="0"/>
          <w:numId w:val="1001"/>
        </w:numPr>
        <w:pStyle w:val="Compact"/>
      </w:pPr>
      <w:r>
        <w:t xml:space="preserve">This Purchase Order constitutes the entire agreement between the parties with respect to the subject matter hereof and supersedes all prior negotiations, representations, or agreements, whether written or oral.</w:t>
      </w:r>
    </w:p>
    <w:p>
      <w:pPr>
        <w:numPr>
          <w:ilvl w:val="0"/>
          <w:numId w:val="1001"/>
        </w:numPr>
        <w:pStyle w:val="Compact"/>
      </w:pPr>
      <w:r>
        <w:t xml:space="preserve">Force majeure: Neither party shall be liable for failure to perform obligations due to events beyond reasonable control, including but not limited to natural disasters, government actions, or pandemics affecting operations in Toronto, Canada.</w:t>
      </w:r>
    </w:p>
    <w:bookmarkEnd w:id="26"/>
    <w:p>
      <w:pPr>
        <w:pStyle w:val="FirstParagraph"/>
      </w:pPr>
      <w:r>
        <w:rPr>
          <w:bCs/>
          <w:b/>
        </w:rPr>
        <w:t xml:space="preserve">Note:</w:t>
      </w:r>
      <w:r>
        <w:t xml:space="preserve"> </w:t>
      </w:r>
      <w:r>
        <w:t xml:space="preserve">This Purchase Order is issued in accordance with the internal procurement policies of Northbridge Media &amp; Research Institute Inc. and complies with all applicable federal and provincial regulations in Canada, including the Canada Revenue Agency (CRA) requirements for HST collection and reporting in the Province of Ontario. The Buyer confirms that it is a registered HST account holder in Toronto, Ontario, and all applicable taxes have been calculated at the current Ontario HST rate of 13%.</w:t>
      </w:r>
    </w:p>
    <w:p>
      <w:pPr>
        <w:pStyle w:val="BodyText"/>
      </w:pPr>
      <w:r>
        <w:rPr>
          <w:bCs/>
          <w:b/>
        </w:rPr>
        <w:t xml:space="preserve">Authorized by (Buyer):</w:t>
      </w:r>
    </w:p>
    <w:p>
      <w:pPr>
        <w:pStyle w:val="BodyText"/>
      </w:pPr>
      <w:r>
        <w:t xml:space="preserve">Dr. Margaret Chen</w:t>
      </w:r>
      <w:r>
        <w:br/>
      </w:r>
      <w:r>
        <w:t xml:space="preserve">Director of Publications</w:t>
      </w:r>
      <w:r>
        <w:br/>
      </w:r>
      <w:r>
        <w:t xml:space="preserve">Northbridge Media &amp; Research Institute Inc.</w:t>
      </w:r>
      <w:r>
        <w:br/>
      </w:r>
      <w:r>
        <w:t xml:space="preserve">Toronto, Ontario, Canada</w:t>
      </w:r>
      <w:r>
        <w:br/>
      </w:r>
      <w:r>
        <w:t xml:space="preserve">Date: ______________________</w:t>
      </w:r>
    </w:p>
    <w:p>
      <w:pPr>
        <w:pStyle w:val="BodyText"/>
      </w:pPr>
      <w:r>
        <w:rPr>
          <w:bCs/>
          <w:b/>
        </w:rPr>
        <w:t xml:space="preserve">Accepted by (Seller):</w:t>
      </w:r>
    </w:p>
    <w:p>
      <w:pPr>
        <w:pStyle w:val="BodyText"/>
      </w:pPr>
      <w:r>
        <w:t xml:space="preserve">James Whitfield</w:t>
      </w:r>
      <w:r>
        <w:br/>
      </w:r>
      <w:r>
        <w:t xml:space="preserve">Corporate Sales Manager</w:t>
      </w:r>
      <w:r>
        <w:br/>
      </w:r>
      <w:r>
        <w:t xml:space="preserve">The Economist Group (Canada) Ltd.</w:t>
      </w:r>
      <w:r>
        <w:br/>
      </w:r>
      <w:r>
        <w:t xml:space="preserve">Toronto, Ontario, Canada</w:t>
      </w:r>
      <w:r>
        <w:br/>
      </w:r>
      <w:r>
        <w:t xml:space="preserve">Date: ______________________</w:t>
      </w:r>
    </w:p>
    <w:p>
      <w:pPr>
        <w:pStyle w:val="BodyText"/>
      </w:pPr>
      <w:r>
        <w:t xml:space="preserve">Purchase Order PO-2025-CA-TOR-04872 | Issued in Toronto, Ontario, Canada | The Economist Group (Canada) Ltd. | Page 1 of 1</w:t>
      </w:r>
    </w:p>
    <w:p>
      <w:pPr>
        <w:pStyle w:val="BodyText"/>
      </w:pPr>
      <w:r>
        <w:t xml:space="preserve">This document is the property of Northbridge Media &amp; Research Institute Inc. Unauthorized reproduction or distribution is prohibited under Canadian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Toronto, Canada</dc:title>
  <dc:creator/>
  <dc:language>en</dc:language>
  <cp:keywords/>
  <dcterms:created xsi:type="dcterms:W3CDTF">2026-10-10T02:35:37Z</dcterms:created>
  <dcterms:modified xsi:type="dcterms:W3CDTF">2026-10-10T02:35:37Z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