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Santiago,</w:t>
      </w:r>
      <w:r>
        <w:t xml:space="preserve"> </w:t>
      </w:r>
      <w:r>
        <w:t xml:space="preserve">Chile</w:t>
      </w:r>
    </w:p>
    <w:bookmarkStart w:id="20" w:name="purchase-order"/>
    <w:p>
      <w:pPr>
        <w:pStyle w:val="Heading1"/>
      </w:pPr>
      <w:r>
        <w:t xml:space="preserve">PURCHASE ORDER</w:t>
      </w:r>
    </w:p>
    <w:p>
      <w:pPr>
        <w:pStyle w:val="FirstParagraph"/>
      </w:pPr>
      <w:r>
        <w:rPr>
          <w:bCs/>
          <w:b/>
        </w:rPr>
        <w:t xml:space="preserve">Andes Capital Research &amp; Advisory SpA</w:t>
      </w:r>
    </w:p>
    <w:p>
      <w:pPr>
        <w:pStyle w:val="BodyText"/>
      </w:pPr>
      <w:r>
        <w:t xml:space="preserve">Av. Apoquindo 4501, Piso 12, Las Condes, Santiago, Chile</w:t>
      </w:r>
    </w:p>
    <w:p>
      <w:pPr>
        <w:pStyle w:val="BodyText"/>
      </w:pPr>
      <w:r>
        <w:t xml:space="preserve">Phone: +56 2 2345 6789 | Email: procurement@andescapital.cl</w:t>
      </w:r>
    </w:p>
    <w:p>
      <w:pPr>
        <w:pStyle w:val="BodyText"/>
      </w:pPr>
      <w:r>
        <w:t xml:space="preserve">RUT: 77.123.456-8 | IVA Reg. No: 77.123.456-8</w:t>
      </w:r>
    </w:p>
    <w:bookmarkEnd w:id="20"/>
    <w:p>
      <w:pPr>
        <w:pStyle w:val="BodyText"/>
      </w:pPr>
      <w:r>
        <w:rPr>
          <w:bCs/>
          <w:b/>
        </w:rPr>
        <w:t xml:space="preserve">PO Number:</w:t>
      </w:r>
      <w:r>
        <w:t xml:space="preserve"> </w:t>
      </w:r>
      <w:r>
        <w:t xml:space="preserve">PO-2025-CH-00487</w:t>
      </w:r>
    </w:p>
    <w:p>
      <w:pPr>
        <w:pStyle w:val="BodyText"/>
      </w:pPr>
      <w:r>
        <w:rPr>
          <w:bCs/>
          <w:b/>
        </w:rPr>
        <w:t xml:space="preserve">Issue Date: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Supplier:</w:t>
      </w:r>
      <w:r>
        <w:t xml:space="preserve"> </w:t>
      </w:r>
      <w:r>
        <w:t xml:space="preserve">The Economist Group Ltd.</w:t>
      </w:r>
    </w:p>
    <w:p>
      <w:pPr>
        <w:pStyle w:val="BodyText"/>
      </w:pPr>
      <w:r>
        <w:rPr>
          <w:bCs/>
          <w:b/>
        </w:rPr>
        <w:t xml:space="preserve">Supplier Address:</w:t>
      </w:r>
      <w:r>
        <w:t xml:space="preserve"> </w:t>
      </w:r>
      <w:r>
        <w:t xml:space="preserve">25 St James's Street, London SW1Y 4HU, United Kingdom</w:t>
      </w:r>
    </w:p>
    <w:p>
      <w:pPr>
        <w:pStyle w:val="BodyText"/>
      </w:pPr>
      <w:r>
        <w:rPr>
          <w:bCs/>
          <w:b/>
        </w:rPr>
        <w:t xml:space="preserve">Supplier VAT/EIN:</w:t>
      </w:r>
      <w:r>
        <w:t xml:space="preserve"> </w:t>
      </w:r>
      <w:r>
        <w:t xml:space="preserve">GB 987 6543 21</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Chilean Pesos (CLP)</w:t>
      </w:r>
    </w:p>
    <w:p>
      <w:pPr>
        <w:pStyle w:val="BodyText"/>
      </w:pPr>
      <w:r>
        <w:rPr>
          <w:bCs/>
          <w:b/>
        </w:rPr>
        <w:t xml:space="preserve">Incoterms:</w:t>
      </w:r>
      <w:r>
        <w:t xml:space="preserve"> </w:t>
      </w:r>
      <w:r>
        <w:t xml:space="preserve">DAP Santiago, Chile</w:t>
      </w:r>
    </w:p>
    <w:bookmarkStart w:id="21" w:name="purpose-and-scope-of-this-purchase-order"/>
    <w:p>
      <w:pPr>
        <w:pStyle w:val="Heading2"/>
      </w:pPr>
      <w:r>
        <w:t xml:space="preserve">1. Purpose and Scope of This Purchase Order</w:t>
      </w:r>
    </w:p>
    <w:p>
      <w:pPr>
        <w:pStyle w:val="FirstParagraph"/>
      </w:pPr>
      <w:r>
        <w:t xml:space="preserve">This Purchase Order is issued by Andes Capital Research &amp; Advisory SpA, a financial research and economic advisory firm headquartered in Santiago, Chile, to The Economist Group Ltd. for the procurement of institutional subscriptions, digital access licenses, and related editorial services for the publication</w:t>
      </w:r>
      <w:r>
        <w:t xml:space="preserve"> </w:t>
      </w:r>
      <w:r>
        <w:rPr>
          <w:iCs/>
          <w:i/>
        </w:rPr>
        <w:t xml:space="preserve">The Economist</w:t>
      </w:r>
      <w:r>
        <w:t xml:space="preserve">. This Purchase Order governs the acquisition of print and digital editions of</w:t>
      </w:r>
      <w:r>
        <w:t xml:space="preserve"> </w:t>
      </w:r>
      <w:r>
        <w:rPr>
          <w:iCs/>
          <w:i/>
        </w:rPr>
        <w:t xml:space="preserve">The Economist</w:t>
      </w:r>
      <w:r>
        <w:t xml:space="preserve"> </w:t>
      </w:r>
      <w:r>
        <w:t xml:space="preserve">magazine for the benefit of our research analysts, senior economists, and executive leadership team operating out of our Santiago office. The purchase is intended to support ongoing macroeconomic analysis, policy research, and client advisory services delivered to institutions across Chile and the broader Latin American region.</w:t>
      </w:r>
    </w:p>
    <w:bookmarkEnd w:id="21"/>
    <w:bookmarkStart w:id="22" w:name="line-items"/>
    <w:p>
      <w:pPr>
        <w:pStyle w:val="Heading2"/>
      </w:pPr>
      <w:r>
        <w:t xml:space="preserve">2.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rPr>
                <w:iCs/>
                <w:i/>
              </w:rPr>
              <w:t xml:space="preserve">The Economist</w:t>
            </w:r>
            <w:r>
              <w:t xml:space="preserve"> </w:t>
            </w:r>
            <w:r>
              <w:t xml:space="preserve">– Institutional Print Subscription (Annual, 52 issues), delivered to Santiago office, Av. Apoquindo 4501, Las Condes</w:t>
            </w:r>
          </w:p>
        </w:tc>
        <w:tc>
          <w:tcPr/>
          <w:p>
            <w:pPr>
              <w:pStyle w:val="Compact"/>
              <w:jc w:val="left"/>
            </w:pPr>
            <w:r>
              <w:t xml:space="preserve">10</w:t>
            </w:r>
          </w:p>
        </w:tc>
        <w:tc>
          <w:tcPr/>
          <w:p>
            <w:pPr>
              <w:pStyle w:val="Compact"/>
              <w:jc w:val="left"/>
            </w:pPr>
            <w:r>
              <w:t xml:space="preserve">185.000,00</w:t>
            </w:r>
          </w:p>
        </w:tc>
        <w:tc>
          <w:tcPr/>
          <w:p>
            <w:pPr>
              <w:pStyle w:val="Compact"/>
              <w:jc w:val="left"/>
            </w:pPr>
            <w:r>
              <w:t xml:space="preserve">1.850.000,00</w:t>
            </w:r>
          </w:p>
        </w:tc>
      </w:tr>
      <w:tr>
        <w:tc>
          <w:tcPr/>
          <w:p>
            <w:pPr>
              <w:pStyle w:val="Compact"/>
              <w:jc w:val="left"/>
            </w:pPr>
            <w:r>
              <w:t xml:space="preserve">02</w:t>
            </w:r>
          </w:p>
        </w:tc>
        <w:tc>
          <w:tcPr/>
          <w:p>
            <w:pPr>
              <w:pStyle w:val="Compact"/>
              <w:jc w:val="left"/>
            </w:pPr>
            <w:r>
              <w:rPr>
                <w:iCs/>
                <w:i/>
              </w:rPr>
              <w:t xml:space="preserve">The Economist</w:t>
            </w:r>
            <w:r>
              <w:t xml:space="preserve"> </w:t>
            </w:r>
            <w:r>
              <w:t xml:space="preserve">– Digital Access License (Institutional, 50 concurrent users), 12-month term, including Economist.com and Economist Podcasts+</w:t>
            </w:r>
          </w:p>
        </w:tc>
        <w:tc>
          <w:tcPr/>
          <w:p>
            <w:pPr>
              <w:pStyle w:val="Compact"/>
              <w:jc w:val="left"/>
            </w:pPr>
            <w:r>
              <w:t xml:space="preserve">1</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03</w:t>
            </w:r>
          </w:p>
        </w:tc>
        <w:tc>
          <w:tcPr/>
          <w:p>
            <w:pPr>
              <w:pStyle w:val="Compact"/>
              <w:jc w:val="left"/>
            </w:pPr>
            <w:r>
              <w:rPr>
                <w:iCs/>
                <w:i/>
              </w:rPr>
              <w:t xml:space="preserve">The Economist</w:t>
            </w:r>
            <w:r>
              <w:t xml:space="preserve"> </w:t>
            </w:r>
            <w:r>
              <w:t xml:space="preserve">– "The World in Data" Annual Report (Print, 2025 edition), 25 copies for distribution to client offices in Santiago and Valparaíso</w:t>
            </w:r>
          </w:p>
        </w:tc>
        <w:tc>
          <w:tcPr/>
          <w:p>
            <w:pPr>
              <w:pStyle w:val="Compact"/>
              <w:jc w:val="left"/>
            </w:pPr>
            <w:r>
              <w:t xml:space="preserve">25</w:t>
            </w:r>
          </w:p>
        </w:tc>
        <w:tc>
          <w:tcPr/>
          <w:p>
            <w:pPr>
              <w:pStyle w:val="Compact"/>
              <w:jc w:val="left"/>
            </w:pPr>
            <w:r>
              <w:t xml:space="preserve">38.500,00</w:t>
            </w:r>
          </w:p>
        </w:tc>
        <w:tc>
          <w:tcPr/>
          <w:p>
            <w:pPr>
              <w:pStyle w:val="Compact"/>
              <w:jc w:val="left"/>
            </w:pPr>
            <w:r>
              <w:t xml:space="preserve">962.500,00</w:t>
            </w:r>
          </w:p>
        </w:tc>
      </w:tr>
      <w:tr>
        <w:tc>
          <w:tcPr/>
          <w:p>
            <w:pPr>
              <w:pStyle w:val="Compact"/>
              <w:jc w:val="left"/>
            </w:pPr>
            <w:r>
              <w:t xml:space="preserve">04</w:t>
            </w:r>
          </w:p>
        </w:tc>
        <w:tc>
          <w:tcPr/>
          <w:p>
            <w:pPr>
              <w:pStyle w:val="Compact"/>
              <w:jc w:val="left"/>
            </w:pPr>
            <w:r>
              <w:rPr>
                <w:iCs/>
                <w:i/>
              </w:rPr>
              <w:t xml:space="preserve">The Economist</w:t>
            </w:r>
            <w:r>
              <w:t xml:space="preserve"> </w:t>
            </w:r>
            <w:r>
              <w:t xml:space="preserve">– Custom Editorial Briefing Service: Quarterly macroeconomic outlook tailored to Chilean and LATAM markets, delivered to Santiago research team</w:t>
            </w:r>
          </w:p>
        </w:tc>
        <w:tc>
          <w:tcPr/>
          <w:p>
            <w:pPr>
              <w:pStyle w:val="Compact"/>
              <w:jc w:val="left"/>
            </w:pPr>
            <w:r>
              <w:t xml:space="preserve">4</w:t>
            </w:r>
          </w:p>
        </w:tc>
        <w:tc>
          <w:tcPr/>
          <w:p>
            <w:pPr>
              <w:pStyle w:val="Compact"/>
              <w:jc w:val="left"/>
            </w:pPr>
            <w:r>
              <w:t xml:space="preserve">750.000,00</w:t>
            </w:r>
          </w:p>
        </w:tc>
        <w:tc>
          <w:tcPr/>
          <w:p>
            <w:pPr>
              <w:pStyle w:val="Compact"/>
              <w:jc w:val="left"/>
            </w:pPr>
            <w:r>
              <w:t xml:space="preserve">3.000.000,00</w:t>
            </w:r>
          </w:p>
        </w:tc>
      </w:tr>
      <w:tr>
        <w:tc>
          <w:tcPr/>
          <w:p>
            <w:pPr>
              <w:pStyle w:val="Compact"/>
              <w:jc w:val="left"/>
            </w:pPr>
            <w:r>
              <w:t xml:space="preserve">05</w:t>
            </w:r>
          </w:p>
        </w:tc>
        <w:tc>
          <w:tcPr/>
          <w:p>
            <w:pPr>
              <w:pStyle w:val="Compact"/>
              <w:jc w:val="left"/>
            </w:pPr>
            <w:r>
              <w:rPr>
                <w:iCs/>
                <w:i/>
              </w:rPr>
              <w:t xml:space="preserve">The Economist</w:t>
            </w:r>
            <w:r>
              <w:t xml:space="preserve"> </w:t>
            </w:r>
            <w:r>
              <w:t xml:space="preserve">– Archive Access (Full historical database, 1843–present), 12-month institutional license for Santiago office</w:t>
            </w:r>
          </w:p>
        </w:tc>
        <w:tc>
          <w:tcPr/>
          <w:p>
            <w:pPr>
              <w:pStyle w:val="Compact"/>
              <w:jc w:val="left"/>
            </w:pPr>
            <w:r>
              <w:t xml:space="preserve">1</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06</w:t>
            </w:r>
          </w:p>
        </w:tc>
        <w:tc>
          <w:tcPr/>
          <w:p>
            <w:pPr>
              <w:pStyle w:val="Compact"/>
              <w:jc w:val="left"/>
            </w:pPr>
            <w:r>
              <w:t xml:space="preserve">International shipping, customs clearance, and import handling to Santiago, Chile (DAP terms)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13.132.500,00</w:t>
            </w:r>
          </w:p>
        </w:tc>
      </w:tr>
      <w:tr>
        <w:tc>
          <w:tcPr/>
          <w:p>
            <w:pPr>
              <w:pStyle w:val="Compact"/>
              <w:jc w:val="left"/>
            </w:pPr>
            <w:r>
              <w:t xml:space="preserve">IVA (19% – Impuesto al Valor Agregado)</w:t>
            </w:r>
          </w:p>
        </w:tc>
        <w:tc>
          <w:tcPr/>
          <w:p>
            <w:pPr>
              <w:pStyle w:val="Compact"/>
              <w:jc w:val="left"/>
            </w:pPr>
            <w:r>
              <w:t xml:space="preserve">2.495.175,00</w:t>
            </w:r>
          </w:p>
        </w:tc>
      </w:tr>
      <w:tr>
        <w:tc>
          <w:tcPr/>
          <w:p>
            <w:pPr>
              <w:pStyle w:val="Compact"/>
              <w:jc w:val="left"/>
            </w:pPr>
            <w:r>
              <w:t xml:space="preserve">TOTAL AMOUNT DUE (CLP)</w:t>
            </w:r>
          </w:p>
        </w:tc>
        <w:tc>
          <w:tcPr/>
          <w:p>
            <w:pPr>
              <w:pStyle w:val="Compact"/>
              <w:jc w:val="left"/>
            </w:pPr>
            <w:r>
              <w:t xml:space="preserve">15.627.675,00</w:t>
            </w:r>
          </w:p>
        </w:tc>
      </w:tr>
    </w:tbl>
    <w:p>
      <w:pPr>
        <w:pStyle w:val="BodyText"/>
      </w:pPr>
      <w:r>
        <w:rPr>
          <w:iCs/>
          <w:i/>
        </w:rPr>
        <w:t xml:space="preserve">Amount in words: Quince millones seiscientos veintisiete mil seiscientos setenta y cinco pesos chilenos con 00/100.</w:t>
      </w:r>
    </w:p>
    <w:bookmarkEnd w:id="23"/>
    <w:bookmarkStart w:id="24" w:name="delivery-and-logistics"/>
    <w:p>
      <w:pPr>
        <w:pStyle w:val="Heading2"/>
      </w:pPr>
      <w:r>
        <w:t xml:space="preserve">4. Delivery and Logistics</w:t>
      </w:r>
    </w:p>
    <w:p>
      <w:pPr>
        <w:pStyle w:val="FirstParagraph"/>
      </w:pPr>
      <w:r>
        <w:t xml:space="preserve">All physical materials covered under this Purchase Order shall be delivered to the following address in Santiago, Chile: Andes Capital Research &amp; Advisory SpA, Av. Apoquindo 4501, Piso 12, Las Condes, Santiago, Región Metropolitana, Chile. The supplier shall coordinate with a licensed Chilean customs broker to ensure proper import documentation, including the DUA (Declaración Única de Aduanas), is filed in accordance with the regulations of the Servicio Nacional de Aduanas de Chile. Digital access credentials and licenses shall be activated no later than 01 July 2025 and made available to the designated user group at our Santiago office.</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subject to the standard terms and conditions of The Economist Group Ltd. as well as applicable Chilean commercial law, including the Código de Comercio de Chile and the regulations of the Servicio de Impuestos Internos (SII) regarding the application of IVA on imported services and goods.</w:t>
      </w:r>
    </w:p>
    <w:p>
      <w:pPr>
        <w:numPr>
          <w:ilvl w:val="0"/>
          <w:numId w:val="1001"/>
        </w:numPr>
        <w:pStyle w:val="Compact"/>
      </w:pPr>
      <w:r>
        <w:t xml:space="preserve">Payment shall be made via international wire transfer to the supplier's designated bank account within thirty (30) calendar days of the date of the commercial invoice. The remitting bank in Santiago shall be Banco de Chile, Sucursal Las Condes, RUT 96.543.210-3.</w:t>
      </w:r>
    </w:p>
    <w:p>
      <w:pPr>
        <w:numPr>
          <w:ilvl w:val="0"/>
          <w:numId w:val="1001"/>
        </w:numPr>
        <w:pStyle w:val="Compact"/>
      </w:pPr>
      <w:r>
        <w:t xml:space="preserve">The supplier warrants that all copies of</w:t>
      </w:r>
      <w:r>
        <w:t xml:space="preserve"> </w:t>
      </w:r>
      <w:r>
        <w:rPr>
          <w:iCs/>
          <w:i/>
        </w:rPr>
        <w:t xml:space="preserve">The Economist</w:t>
      </w:r>
      <w:r>
        <w:t xml:space="preserve"> </w:t>
      </w:r>
      <w:r>
        <w:t xml:space="preserve">and associated digital content are genuine, licensed, and free from any intellectual property encumbrances. Any breach of this warranty shall entitle the buyer to a full refund of the affected line items.</w:t>
      </w:r>
    </w:p>
    <w:p>
      <w:pPr>
        <w:numPr>
          <w:ilvl w:val="0"/>
          <w:numId w:val="1001"/>
        </w:numPr>
        <w:pStyle w:val="Compact"/>
      </w:pPr>
      <w:r>
        <w:t xml:space="preserve">Delivery delays exceeding fifteen (15) business days beyond the Required Delivery Date stated herein shall entitle the buyer to a penalty of 0.5% of the affected subtotal per day of delay, up to a maximum of 10% of the total Purchase Order value.</w:t>
      </w:r>
    </w:p>
    <w:p>
      <w:pPr>
        <w:numPr>
          <w:ilvl w:val="0"/>
          <w:numId w:val="1001"/>
        </w:numPr>
        <w:pStyle w:val="Compact"/>
      </w:pPr>
      <w:r>
        <w:t xml:space="preserve">All communications regarding this Purchase Order shall be directed to the procurement department at Andes Capital Research &amp; Advisory SpA, Santiago, Chile, at the email address procurement@andescapital.cl. The supplier's point of contact for this order is the Institutional Sales Desk, The Economist Group Ltd., London.</w:t>
      </w:r>
    </w:p>
    <w:p>
      <w:pPr>
        <w:numPr>
          <w:ilvl w:val="0"/>
          <w:numId w:val="1001"/>
        </w:numPr>
        <w:pStyle w:val="Compact"/>
      </w:pPr>
      <w:r>
        <w:t xml:space="preserve">This Purchase Order shall be governed by and construed in accordance with the laws of the Republic of Chile. Any disputes arising from or in connection with this Purchase Order shall be resolved through the competent courts of Santiago, Chile, unless both parties agree in writing to alternative dispute resolution.</w:t>
      </w:r>
    </w:p>
    <w:p>
      <w:pPr>
        <w:numPr>
          <w:ilvl w:val="0"/>
          <w:numId w:val="1001"/>
        </w:numPr>
        <w:pStyle w:val="Compact"/>
      </w:pPr>
      <w:r>
        <w:t xml:space="preserve">The supplier acknowledges that the purchased materials are intended for internal research and advisory use by the buyer's team in Santiago and shall not be redistributed, resold, or made publicly accessible beyond the licensed user count specified in this document.</w:t>
      </w:r>
    </w:p>
    <w:bookmarkEnd w:id="25"/>
    <w:bookmarkStart w:id="26" w:name="authorization-and-acceptance"/>
    <w:p>
      <w:pPr>
        <w:pStyle w:val="Heading2"/>
      </w:pPr>
      <w:r>
        <w:t xml:space="preserve">6. Authorization and Acceptance</w:t>
      </w:r>
    </w:p>
    <w:p>
      <w:pPr>
        <w:pStyle w:val="FirstParagraph"/>
      </w:pPr>
      <w:r>
        <w:t xml:space="preserve">This Purchase Order is valid upon signature by an authorized representative of Andes Capital Research &amp; Advisory SpA and written acceptance by The Economist Group Ltd. No modifications to this document shall be effective unless executed in writing by both parties.</w:t>
      </w:r>
    </w:p>
    <w:bookmarkEnd w:id="26"/>
    <w:p>
      <w:pPr>
        <w:pStyle w:val="BodyText"/>
      </w:pPr>
      <w:r>
        <w:rPr>
          <w:bCs/>
          <w:b/>
        </w:rPr>
        <w:t xml:space="preserve">Prepared by:</w:t>
      </w:r>
      <w:r>
        <w:br/>
      </w:r>
      <w:r>
        <w:t xml:space="preserve">María Fernanda Rojas Soto</w:t>
      </w:r>
      <w:r>
        <w:br/>
      </w:r>
      <w:r>
        <w:t xml:space="preserve">Procurement Manager</w:t>
      </w:r>
      <w:r>
        <w:br/>
      </w:r>
      <w:r>
        <w:t xml:space="preserve">Andes Capital Research &amp; Advisory SpA</w:t>
      </w:r>
      <w:r>
        <w:br/>
      </w:r>
      <w:r>
        <w:t xml:space="preserve">Santiago, Chile</w:t>
      </w:r>
      <w:r>
        <w:br/>
      </w:r>
      <w:r>
        <w:t xml:space="preserve">Date: 14 June 2025</w:t>
      </w:r>
    </w:p>
    <w:p>
      <w:pPr>
        <w:pStyle w:val="BodyText"/>
      </w:pPr>
      <w:r>
        <w:rPr>
          <w:bCs/>
          <w:b/>
        </w:rPr>
        <w:t xml:space="preserve">Approved by:</w:t>
      </w:r>
      <w:r>
        <w:br/>
      </w:r>
      <w:r>
        <w:t xml:space="preserve">Ricardo Valdés Herrera</w:t>
      </w:r>
      <w:r>
        <w:br/>
      </w:r>
      <w:r>
        <w:t xml:space="preserve">Chief Financial Officer</w:t>
      </w:r>
      <w:r>
        <w:br/>
      </w:r>
      <w:r>
        <w:t xml:space="preserve">Andes Capital Research &amp; Advisory SpA</w:t>
      </w:r>
      <w:r>
        <w:br/>
      </w:r>
      <w:r>
        <w:t xml:space="preserve">Santiago, Chile</w:t>
      </w:r>
      <w:r>
        <w:br/>
      </w:r>
      <w:r>
        <w:t xml:space="preserve">Date: 14 June 2025</w:t>
      </w:r>
    </w:p>
    <w:p>
      <w:pPr>
        <w:pStyle w:val="BodyText"/>
      </w:pPr>
      <w:r>
        <w:t xml:space="preserve">PO-2025-CH-00487</w:t>
      </w:r>
      <w:r>
        <w:t xml:space="preserve"> </w:t>
      </w:r>
      <w:r>
        <w:t xml:space="preserve"> |  Andes Capital Research &amp; Advisory SpA  |  Santiago, Chile  |  RUT 77.123.456-8</w:t>
      </w:r>
    </w:p>
    <w:p>
      <w:pPr>
        <w:pStyle w:val="BodyText"/>
      </w:pPr>
      <w:r>
        <w:t xml:space="preserve">This document is a controlled purchase order issued for the procurement of</w:t>
      </w:r>
      <w:r>
        <w:t xml:space="preserve"> </w:t>
      </w:r>
      <w:r>
        <w:rPr>
          <w:iCs/>
          <w:i/>
        </w:rPr>
        <w:t xml:space="preserve">The Economist</w:t>
      </w:r>
      <w:r>
        <w:t xml:space="preserve"> </w:t>
      </w:r>
      <w:r>
        <w:t xml:space="preserve">publications and services. Unauthorized reproduction or distribution is prohibited.</w:t>
      </w:r>
    </w:p>
    <w:p>
      <w:pPr>
        <w:pStyle w:val="BodyText"/>
      </w:pPr>
      <w:r>
        <w:t xml:space="preserve">Page 1 of 1  |  Generated: 14 June 2025  |  Valid until: 31 December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Santiago, Chile</dc:title>
  <dc:creator/>
  <dc:language>en</dc:language>
  <cp:keywords/>
  <dcterms:created xsi:type="dcterms:W3CDTF">2026-10-10T04:46:23Z</dcterms:created>
  <dcterms:modified xsi:type="dcterms:W3CDTF">2026-10-10T04:46:23Z</dcterms:modified>
</cp:coreProperties>
</file>

<file path=docProps/custom.xml><?xml version="1.0" encoding="utf-8"?>
<Properties xmlns="http://schemas.openxmlformats.org/officeDocument/2006/custom-properties" xmlns:vt="http://schemas.openxmlformats.org/officeDocument/2006/docPropsVTypes"/>
</file>