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Economist Services — Colombia, Bogotá D.C.</w:t>
      </w:r>
    </w:p>
    <w:p>
      <w:pPr>
        <w:pStyle w:val="BodyText"/>
      </w:pPr>
      <w:r>
        <w:t xml:space="preserve">PO-BOG-2025-00472</w:t>
      </w:r>
    </w:p>
    <w:bookmarkEnd w:id="20"/>
    <w:p>
      <w:pPr>
        <w:pStyle w:val="BodyText"/>
      </w:pPr>
      <w:r>
        <w:rPr>
          <w:bCs/>
          <w:b/>
        </w:rPr>
        <w:t xml:space="preserve">Purchase Order No.:</w:t>
      </w:r>
      <w:r>
        <w:t xml:space="preserve"> </w:t>
      </w:r>
      <w:r>
        <w:t xml:space="preserve">PO-BOG-2025-00472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Country of Execution:</w:t>
      </w:r>
      <w:r>
        <w:t xml:space="preserve"> </w:t>
      </w:r>
      <w:r>
        <w:t xml:space="preserve">Colombia</w:t>
      </w:r>
      <w:r>
        <w:br/>
      </w:r>
      <w:r>
        <w:rPr>
          <w:bCs/>
          <w:b/>
        </w:rPr>
        <w:t xml:space="preserve">City of Performance:</w:t>
      </w:r>
      <w:r>
        <w:t xml:space="preserve"> </w:t>
      </w:r>
      <w:r>
        <w:t xml:space="preserve">Bogotá, D.C.</w:t>
      </w:r>
      <w:r>
        <w:br/>
      </w:r>
      <w:r>
        <w:rPr>
          <w:bCs/>
          <w:b/>
        </w:rPr>
        <w:t xml:space="preserve">Currency:</w:t>
      </w:r>
      <w:r>
        <w:t xml:space="preserve"> </w:t>
      </w:r>
      <w:r>
        <w:t xml:space="preserve">Colombian Peso (COP) / USD</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Andina Strategic Advisory Group S.A.S.</w:t>
      </w:r>
    </w:p>
    <w:p>
      <w:pPr>
        <w:pStyle w:val="BodyText"/>
      </w:pPr>
      <w:r>
        <w:rPr>
          <w:bCs/>
          <w:b/>
        </w:rPr>
        <w:t xml:space="preserve">Address:</w:t>
      </w:r>
      <w:r>
        <w:t xml:space="preserve"> </w:t>
      </w:r>
      <w:r>
        <w:t xml:space="preserve">Av. El Dorado No. 49A-21, Piso 12, Zona G, Bogotá D.C., Colombia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María Fernanda Restrepo, Director of Procurement</w:t>
      </w:r>
    </w:p>
    <w:p>
      <w:pPr>
        <w:pStyle w:val="BodyText"/>
      </w:pPr>
      <w:r>
        <w:rPr>
          <w:bCs/>
          <w:b/>
        </w:rPr>
        <w:t xml:space="preserve">Email:</w:t>
      </w:r>
      <w:r>
        <w:t xml:space="preserve"> </w:t>
      </w:r>
      <w:r>
        <w:t xml:space="preserve">mrestrepo@andinastrategic.co</w:t>
      </w:r>
    </w:p>
    <w:p>
      <w:pPr>
        <w:pStyle w:val="BodyText"/>
      </w:pPr>
      <w:r>
        <w:rPr>
          <w:bCs/>
          <w:b/>
        </w:rPr>
        <w:t xml:space="preserve">Phone:</w:t>
      </w:r>
      <w:r>
        <w:t xml:space="preserve"> </w:t>
      </w:r>
      <w:r>
        <w:t xml:space="preserve">+57 (601) 743 8821</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MacroVision Economics Consultancy Ltd.</w:t>
      </w:r>
    </w:p>
    <w:p>
      <w:pPr>
        <w:pStyle w:val="BodyText"/>
      </w:pPr>
      <w:r>
        <w:rPr>
          <w:bCs/>
          <w:b/>
        </w:rPr>
        <w:t xml:space="preserve">Address:</w:t>
      </w:r>
      <w:r>
        <w:t xml:space="preserve"> </w:t>
      </w:r>
      <w:r>
        <w:t xml:space="preserve">Calle 100 No. 15-30, Of. 504, Chapinero, Bogotá D.C., Colombia</w:t>
      </w:r>
    </w:p>
    <w:p>
      <w:pPr>
        <w:pStyle w:val="BodyText"/>
      </w:pPr>
      <w:r>
        <w:rPr>
          <w:bCs/>
          <w:b/>
        </w:rPr>
        <w:t xml:space="preserve">NIT:</w:t>
      </w:r>
      <w:r>
        <w:t xml:space="preserve"> </w:t>
      </w:r>
      <w:r>
        <w:t xml:space="preserve">900.876.543-1</w:t>
      </w:r>
    </w:p>
    <w:p>
      <w:pPr>
        <w:pStyle w:val="BodyText"/>
      </w:pPr>
      <w:r>
        <w:rPr>
          <w:bCs/>
          <w:b/>
        </w:rPr>
        <w:t xml:space="preserve">Contact:</w:t>
      </w:r>
      <w:r>
        <w:t xml:space="preserve"> </w:t>
      </w:r>
      <w:r>
        <w:t xml:space="preserve">Dr. Alejandro Vargas Mendoza, Lead Economist</w:t>
      </w:r>
    </w:p>
    <w:p>
      <w:pPr>
        <w:pStyle w:val="BodyText"/>
      </w:pPr>
      <w:r>
        <w:rPr>
          <w:bCs/>
          <w:b/>
        </w:rPr>
        <w:t xml:space="preserve">Email:</w:t>
      </w:r>
      <w:r>
        <w:t xml:space="preserve"> </w:t>
      </w:r>
      <w:r>
        <w:t xml:space="preserve">a.vargas@macrovision.co</w:t>
      </w:r>
    </w:p>
    <w:p>
      <w:pPr>
        <w:pStyle w:val="BodyText"/>
      </w:pPr>
      <w:r>
        <w:rPr>
          <w:bCs/>
          <w:b/>
        </w:rPr>
        <w:t xml:space="preserve">Phone:</w:t>
      </w:r>
      <w:r>
        <w:t xml:space="preserve"> </w:t>
      </w:r>
      <w:r>
        <w:t xml:space="preserve">+57 (601) 256 4490</w:t>
      </w:r>
    </w:p>
    <w:bookmarkEnd w:id="22"/>
    <w:bookmarkEnd w:id="23"/>
    <w:bookmarkStart w:id="24" w:name="X7fb84de32c8ab8dded6991a55f403101b283e0b"/>
    <w:p>
      <w:pPr>
        <w:pStyle w:val="Heading2"/>
      </w:pPr>
      <w:r>
        <w:t xml:space="preserve">2. Description of Services — Economist Engagement</w:t>
      </w:r>
    </w:p>
    <w:p>
      <w:pPr>
        <w:pStyle w:val="FirstParagraph"/>
      </w:pPr>
      <w:r>
        <w:t xml:space="preserve">This Purchase Order authorizes the procurement of specialized Economist services to be rendered in Bogotá, Colombia, for a period of twelve (12) months commencing July 1, 2025. The Economist, designated as Dr. Alejandro Vargas Mendoza, shall provide comprehensive macroeconomic analysis, fiscal policy advisory, trade impact assessments, and economic forecasting tailored to the operational environment of Bogotá D.C. and the broader Colombian market. The scope of the Economist engagement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Quarterly Macroeconomic Outlook Report for Bogotá D.C. and Colombia (GDP, inflation, exchange rate projections, sectoral analysis)</w:t>
            </w:r>
          </w:p>
        </w:tc>
        <w:tc>
          <w:tcPr/>
          <w:p>
            <w:pPr>
              <w:pStyle w:val="Compact"/>
              <w:jc w:val="left"/>
            </w:pPr>
            <w:r>
              <w:t xml:space="preserve">4 reports</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Monthly Fiscal Policy Briefing for the Bogotá District Government and private sector stakeholders</w:t>
            </w:r>
          </w:p>
        </w:tc>
        <w:tc>
          <w:tcPr/>
          <w:p>
            <w:pPr>
              <w:pStyle w:val="Compact"/>
              <w:jc w:val="left"/>
            </w:pPr>
            <w:r>
              <w:t xml:space="preserve">12 briefings</w:t>
            </w:r>
          </w:p>
        </w:tc>
        <w:tc>
          <w:tcPr/>
          <w:p>
            <w:pPr>
              <w:pStyle w:val="Compact"/>
              <w:jc w:val="left"/>
            </w:pPr>
            <w:r>
              <w:t xml:space="preserve">6,200,000</w:t>
            </w:r>
          </w:p>
        </w:tc>
        <w:tc>
          <w:tcPr/>
          <w:p>
            <w:pPr>
              <w:pStyle w:val="Compact"/>
              <w:jc w:val="left"/>
            </w:pPr>
            <w:r>
              <w:t xml:space="preserve">74,400,000</w:t>
            </w:r>
          </w:p>
        </w:tc>
      </w:tr>
      <w:tr>
        <w:tc>
          <w:tcPr/>
          <w:p>
            <w:pPr>
              <w:pStyle w:val="Compact"/>
              <w:jc w:val="left"/>
            </w:pPr>
            <w:r>
              <w:t xml:space="preserve">3</w:t>
            </w:r>
          </w:p>
        </w:tc>
        <w:tc>
          <w:tcPr/>
          <w:p>
            <w:pPr>
              <w:pStyle w:val="Compact"/>
              <w:jc w:val="left"/>
            </w:pPr>
            <w:r>
              <w:t xml:space="preserve">Trade Impact Assessment: Colombia–EU Association Agreement and USMCA implications for Bogotá-based exporters</w:t>
            </w:r>
          </w:p>
        </w:tc>
        <w:tc>
          <w:tcPr/>
          <w:p>
            <w:pPr>
              <w:pStyle w:val="Compact"/>
              <w:jc w:val="left"/>
            </w:pPr>
            <w:r>
              <w:t xml:space="preserve">1 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On-site Economist Advisory Sessions at Andina Strategic Advisory Group offices, Zona G, Bogotá</w:t>
            </w:r>
          </w:p>
        </w:tc>
        <w:tc>
          <w:tcPr/>
          <w:p>
            <w:pPr>
              <w:pStyle w:val="Compact"/>
              <w:jc w:val="left"/>
            </w:pPr>
            <w:r>
              <w:t xml:space="preserve">24 sessions</w:t>
            </w:r>
          </w:p>
        </w:tc>
        <w:tc>
          <w:tcPr/>
          <w:p>
            <w:pPr>
              <w:pStyle w:val="Compact"/>
              <w:jc w:val="left"/>
            </w:pPr>
            <w:r>
              <w:t xml:space="preserve">3,800,000</w:t>
            </w:r>
          </w:p>
        </w:tc>
        <w:tc>
          <w:tcPr/>
          <w:p>
            <w:pPr>
              <w:pStyle w:val="Compact"/>
              <w:jc w:val="left"/>
            </w:pPr>
            <w:r>
              <w:t xml:space="preserve">91,200,000</w:t>
            </w:r>
          </w:p>
        </w:tc>
      </w:tr>
      <w:tr>
        <w:tc>
          <w:tcPr/>
          <w:p>
            <w:pPr>
              <w:pStyle w:val="Compact"/>
              <w:jc w:val="left"/>
            </w:pPr>
            <w:r>
              <w:t xml:space="preserve">5</w:t>
            </w:r>
          </w:p>
        </w:tc>
        <w:tc>
          <w:tcPr/>
          <w:p>
            <w:pPr>
              <w:pStyle w:val="Compact"/>
              <w:jc w:val="left"/>
            </w:pPr>
            <w:r>
              <w:t xml:space="preserve">Emergency Economic Crisis Response Consultation (activated only upon written request)</w:t>
            </w:r>
          </w:p>
        </w:tc>
        <w:tc>
          <w:tcPr/>
          <w:p>
            <w:pPr>
              <w:pStyle w:val="Compact"/>
              <w:jc w:val="left"/>
            </w:pPr>
            <w:r>
              <w:t xml:space="preserve">Up to 3 activations</w:t>
            </w:r>
          </w:p>
        </w:tc>
        <w:tc>
          <w:tcPr/>
          <w:p>
            <w:pPr>
              <w:pStyle w:val="Compact"/>
              <w:jc w:val="left"/>
            </w:pPr>
            <w:r>
              <w:t xml:space="preserve">12,000,000</w:t>
            </w:r>
          </w:p>
        </w:tc>
        <w:tc>
          <w:tcPr/>
          <w:p>
            <w:pPr>
              <w:pStyle w:val="Compact"/>
              <w:jc w:val="left"/>
            </w:pPr>
            <w:r>
              <w:t xml:space="preserve">36,000,000</w:t>
            </w:r>
          </w:p>
        </w:tc>
      </w:tr>
      <w:tr>
        <w:tc>
          <w:tcPr>
            <w:gridSpan w:val="4"/>
          </w:tcPr>
          <w:p>
            <w:pPr>
              <w:pStyle w:val="Compact"/>
              <w:jc w:val="left"/>
            </w:pPr>
            <w:r>
              <w:t xml:space="preserve">TOTAL PURCHASE ORDER VALUE</w:t>
            </w:r>
          </w:p>
        </w:tc>
        <w:tc>
          <w:tcPr/>
          <w:p>
            <w:pPr>
              <w:pStyle w:val="Compact"/>
              <w:jc w:val="left"/>
            </w:pPr>
            <w:r>
              <w:t xml:space="preserve">307,600,000 COP</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Republic of Colombia, specifically the Colombian Commercial Code (Código de Comercio) and applicable regulations of the Superintendencia de Sociedades. Any disputes arising from this Purchase Order regarding the Economist services shall be resolved through arbitration in Bogotá, D.C., in accordance with the rules of the Centro de Arbitraje y Conciliación de la Cámara de Comercio de Bogotá.</w:t>
      </w:r>
    </w:p>
    <w:p>
      <w:pPr>
        <w:numPr>
          <w:ilvl w:val="0"/>
          <w:numId w:val="1001"/>
        </w:numPr>
        <w:pStyle w:val="Compact"/>
      </w:pPr>
      <w:r>
        <w:rPr>
          <w:bCs/>
          <w:b/>
        </w:rPr>
        <w:t xml:space="preserve">Payment Terms:</w:t>
      </w:r>
      <w:r>
        <w:t xml:space="preserve"> </w:t>
      </w:r>
      <w:r>
        <w:t xml:space="preserve">Payment shall be made in Colombian Pesos (COP) via bank transfer to the account designated by the Seller. Invoices are due within thirty (30) calendar days from the date of receipt of a valid invoice. Late payments shall accrue interest at the rate established by the Banco de la República for Colombia.</w:t>
      </w:r>
    </w:p>
    <w:p>
      <w:pPr>
        <w:numPr>
          <w:ilvl w:val="0"/>
          <w:numId w:val="1001"/>
        </w:numPr>
        <w:pStyle w:val="Compact"/>
      </w:pPr>
      <w:r>
        <w:rPr>
          <w:bCs/>
          <w:b/>
        </w:rPr>
        <w:t xml:space="preserve">Performance Location:</w:t>
      </w:r>
      <w:r>
        <w:t xml:space="preserve"> </w:t>
      </w:r>
      <w:r>
        <w:t xml:space="preserve">All services under this Purchase Order shall be performed primarily in Bogotá, D.C., Colombia. The Economist shall maintain a dedicated workspace at the Seller's office on Calle 100, Chapinero, Bogotá, and shall be available for on-site visits to the Buyer's premises in Zona G, Bogotá, no fewer than two (2) times per month.</w:t>
      </w:r>
    </w:p>
    <w:p>
      <w:pPr>
        <w:numPr>
          <w:ilvl w:val="0"/>
          <w:numId w:val="1001"/>
        </w:numPr>
        <w:pStyle w:val="Compact"/>
      </w:pPr>
      <w:r>
        <w:rPr>
          <w:bCs/>
          <w:b/>
        </w:rPr>
        <w:t xml:space="preserve">Confidentiality:</w:t>
      </w:r>
      <w:r>
        <w:t xml:space="preserve"> </w:t>
      </w:r>
      <w:r>
        <w:t xml:space="preserve">The Economist and all personnel of the Seller shall treat all data, projections, and strategic information provided by the Buyer as strictly confidential.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reports, analyses, and deliverables produced by the Economist under this Purchase Order shall be the exclusive property of the Buyer upon full payment. The Seller retains the right to use anonymized aggregate data for academic publication with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Seller, the Buyer may terminate immediately upon written notice. Upon termination, the Buyer shall pay for all Economist services rendered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Bogotá, national strikes in Colombia, or government-imposed economic restrictions.</w:t>
      </w:r>
    </w:p>
    <w:p>
      <w:pPr>
        <w:numPr>
          <w:ilvl w:val="0"/>
          <w:numId w:val="1001"/>
        </w:numPr>
        <w:pStyle w:val="Compact"/>
      </w:pPr>
      <w:r>
        <w:rPr>
          <w:bCs/>
          <w:b/>
        </w:rPr>
        <w:t xml:space="preserve">Compliance:</w:t>
      </w:r>
      <w:r>
        <w:t xml:space="preserve"> </w:t>
      </w:r>
      <w:r>
        <w:t xml:space="preserve">The Seller warrants that the Economist engaged under this Purchase Order holds a valid professional registration with the Colegio de Economistas de Bogotá and complies with all applicable Colombian labor, tax, and professional regulations.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service specifications outlined in this Purchase Order for the Economist engagement in Colombia, Bogotá D.C. This document constitutes a binding commercial agreement between the parties.</w:t>
      </w:r>
    </w:p>
    <w:bookmarkEnd w:id="26"/>
    <w:p>
      <w:pPr>
        <w:pStyle w:val="BodyText"/>
      </w:pPr>
      <w:r>
        <w:rPr>
          <w:bCs/>
          <w:b/>
        </w:rPr>
        <w:t xml:space="preserve">For the Buyer:</w:t>
      </w:r>
      <w:r>
        <w:br/>
      </w:r>
      <w:r>
        <w:t xml:space="preserve">María Fernanda Restrepo</w:t>
      </w:r>
      <w:r>
        <w:br/>
      </w:r>
      <w:r>
        <w:t xml:space="preserve">Director of Procurement</w:t>
      </w:r>
      <w:r>
        <w:br/>
      </w:r>
      <w:r>
        <w:t xml:space="preserve">Andina Strategic Advisory Group S.A.S.</w:t>
      </w:r>
      <w:r>
        <w:br/>
      </w:r>
      <w:r>
        <w:t xml:space="preserve">Bogotá, Colombia</w:t>
      </w:r>
      <w:r>
        <w:br/>
      </w:r>
      <w:r>
        <w:t xml:space="preserve">Date: _______________</w:t>
      </w:r>
    </w:p>
    <w:p>
      <w:pPr>
        <w:pStyle w:val="BodyText"/>
      </w:pPr>
      <w:r>
        <w:rPr>
          <w:bCs/>
          <w:b/>
        </w:rPr>
        <w:t xml:space="preserve">For the Seller:</w:t>
      </w:r>
      <w:r>
        <w:br/>
      </w:r>
      <w:r>
        <w:t xml:space="preserve">Dr. Alejandro Vargas Mendoza</w:t>
      </w:r>
      <w:r>
        <w:br/>
      </w:r>
      <w:r>
        <w:t xml:space="preserve">Lead Economist &amp; Managing Partner</w:t>
      </w:r>
      <w:r>
        <w:br/>
      </w:r>
      <w:r>
        <w:t xml:space="preserve">MacroVision Economics Consultancy Ltd.</w:t>
      </w:r>
      <w:r>
        <w:br/>
      </w:r>
      <w:r>
        <w:t xml:space="preserve">Bogotá, Colombia</w:t>
      </w:r>
      <w:r>
        <w:br/>
      </w:r>
      <w:r>
        <w:t xml:space="preserve">Date: _______________</w:t>
      </w:r>
    </w:p>
    <w:p>
      <w:pPr>
        <w:pStyle w:val="BodyText"/>
      </w:pPr>
      <w:r>
        <w:t xml:space="preserve">Purchase Order PO-BOG-2025-00472 — Economist Services — Colombia, Bogotá D.C.</w:t>
      </w:r>
      <w:r>
        <w:br/>
      </w:r>
      <w:r>
        <w:t xml:space="preserve">This document is issued in two (2) original copies, one for each party. Electronic copies bear the same legal validity under Colombian Law 527 of 1999 (Ley de Comercio Electrónico).</w:t>
      </w:r>
      <w:r>
        <w:br/>
      </w:r>
      <w:r>
        <w:t xml:space="preserve">© 2025 Andina Strategic Advisory Group S.A.S.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Colombia Bogotá</dc:title>
  <dc:creator/>
  <dc:language>en</dc:language>
  <cp:keywords/>
  <dcterms:created xsi:type="dcterms:W3CDTF">2026-10-10T03:53:48Z</dcterms:created>
  <dcterms:modified xsi:type="dcterms:W3CDTF">2026-10-10T03:53:48Z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